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451D1" w14:textId="77777777" w:rsidR="008F5BB4" w:rsidRDefault="008F5BB4"/>
    <w:p w14:paraId="3A1A49E5" w14:textId="21CE5FF2" w:rsidR="008F5BB4" w:rsidRPr="00F13895" w:rsidRDefault="000C2B20">
      <w:pPr>
        <w:rPr>
          <w:rFonts w:ascii="STCaiyun" w:eastAsia="STCaiyun" w:hAnsi="STCaiyun"/>
        </w:rPr>
      </w:pPr>
      <w:r>
        <w:rPr>
          <w:noProof/>
        </w:rPr>
        <w:drawing>
          <wp:inline distT="0" distB="0" distL="0" distR="0" wp14:anchorId="3500269D" wp14:editId="4C224921">
            <wp:extent cx="6346519" cy="4845685"/>
            <wp:effectExtent l="0" t="0" r="0" b="0"/>
            <wp:docPr id="2065199608" name="Picture 1" descr="A flag with a person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199608" name="Picture 1" descr="A flag with a person on it&#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4348" cy="4851663"/>
                    </a:xfrm>
                    <a:prstGeom prst="rect">
                      <a:avLst/>
                    </a:prstGeom>
                    <a:noFill/>
                    <a:ln>
                      <a:noFill/>
                    </a:ln>
                  </pic:spPr>
                </pic:pic>
              </a:graphicData>
            </a:graphic>
          </wp:inline>
        </w:drawing>
      </w:r>
      <w:r w:rsidR="009F5E41">
        <w:rPr>
          <w:rFonts w:ascii="STCaiyun" w:eastAsia="STCaiyun" w:hAnsi="STCaiyun"/>
          <w:noProof/>
        </w:rPr>
        <mc:AlternateContent>
          <mc:Choice Requires="wps">
            <w:drawing>
              <wp:anchor distT="45720" distB="45720" distL="114300" distR="114300" simplePos="0" relativeHeight="251659264" behindDoc="0" locked="0" layoutInCell="1" allowOverlap="1" wp14:anchorId="388FE332" wp14:editId="62E5D16A">
                <wp:simplePos x="0" y="0"/>
                <wp:positionH relativeFrom="column">
                  <wp:posOffset>706755</wp:posOffset>
                </wp:positionH>
                <wp:positionV relativeFrom="paragraph">
                  <wp:posOffset>5095875</wp:posOffset>
                </wp:positionV>
                <wp:extent cx="5656580" cy="651510"/>
                <wp:effectExtent l="1905" t="0" r="0" b="0"/>
                <wp:wrapSquare wrapText="bothSides"/>
                <wp:docPr id="11863004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80"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4A03B" w14:textId="3BB7C5B9" w:rsidR="00BE1CFD" w:rsidRPr="00F13895" w:rsidRDefault="0074445F" w:rsidP="00BD6D22">
                            <w:pPr>
                              <w:jc w:val="center"/>
                              <w:rPr>
                                <w:rStyle w:val="Strong"/>
                                <w:color w:val="FF0000"/>
                              </w:rPr>
                            </w:pPr>
                            <w:r>
                              <w:rPr>
                                <w:rStyle w:val="Emphasis"/>
                                <w:color w:val="FF0000"/>
                                <w:sz w:val="32"/>
                                <w:szCs w:val="32"/>
                              </w:rPr>
                              <w:t>A READY AND RESILIENT MONTANA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8FE332" id="_x0000_t202" coordsize="21600,21600" o:spt="202" path="m,l,21600r21600,l21600,xe">
                <v:stroke joinstyle="miter"/>
                <v:path gradientshapeok="t" o:connecttype="rect"/>
              </v:shapetype>
              <v:shape id="Text Box 2" o:spid="_x0000_s1026" type="#_x0000_t202" style="position:absolute;margin-left:55.65pt;margin-top:401.25pt;width:445.4pt;height:5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8u3wEAAKEDAAAOAAAAZHJzL2Uyb0RvYy54bWysU2Fv0zAQ/Y7Ef7D8naap2jKiptPYNIQ0&#10;GNLgBziO3UQkPnPnNim/nrPTdQW+IRTJsu/Oz++9u2yux74TB4PUgitlPptLYZyGunW7Un77ev/m&#10;SgoKytWqA2dKeTQkr7evX20GX5gFNNDVBgWDOCoGX8omBF9kGenG9Ipm4I3jpAXsVeAj7rIa1cDo&#10;fZct5vN1NgDWHkEbIo7eTUm5TfjWGh0erSUTRFdK5hbSimmt4pptN6rYofJNq0801D+w6FXr+NEz&#10;1J0KSuyx/QuqbzUCgQ0zDX0G1rbaJA2sJp//oeapUd4kLWwO+bNN9P9g9efDk/+CIozvYeQGJhHk&#10;H0B/J+HgtlFuZ24QYWiMqvnhPFqWDZ6K09VoNRUUQarhE9TcZLUPkIBGi310hXUKRucGHM+mmzEI&#10;zcHVmr8rTmnOrVf5Kk9dyVTxfNsjhQ8GehE3pURuakJXhwcKkY0qnkviYw7u265Lje3cbwEujJHE&#10;PhKeqIexGrk6qqigPrIOhGlOeK550wD+lGLgGSkl/dgrNFJ0Hx178S5fLuNQpcNy9XbBB7zMVJcZ&#10;5TRDlTJIMW1vwzSIe4/truGXJvcd3LB/tk3SXlidePMcJMWnmY2DdnlOVS9/1vYXAAAA//8DAFBL&#10;AwQUAAYACAAAACEAwlRVat8AAAAMAQAADwAAAGRycy9kb3ducmV2LnhtbEyPy07DMBBF90j8gzVI&#10;7OjYgaA2jVMhEFsQ5SF158bTJCIeR7HbhL/HXcHyao7uPVNuZteLE42h86xBLSQI4trbjhsNH+/P&#10;N0sQIRq2pvdMGn4owKa6vChNYf3Eb3TaxkakEg6F0dDGOBSIoW7JmbDwA3G6HfzoTExxbNCOZkrl&#10;rsdMynt0puO00JqBHluqv7dHp+Hz5bD7upOvzZPLh8nPEtmtUOvrq/lhDSLSHP9gOOsndaiS094f&#10;2QbRp6zUbUI1LGWWgzgTUmYKxF7DSuYKsCrx/xPVLwAAAP//AwBQSwECLQAUAAYACAAAACEAtoM4&#10;kv4AAADhAQAAEwAAAAAAAAAAAAAAAAAAAAAAW0NvbnRlbnRfVHlwZXNdLnhtbFBLAQItABQABgAI&#10;AAAAIQA4/SH/1gAAAJQBAAALAAAAAAAAAAAAAAAAAC8BAABfcmVscy8ucmVsc1BLAQItABQABgAI&#10;AAAAIQClUy8u3wEAAKEDAAAOAAAAAAAAAAAAAAAAAC4CAABkcnMvZTJvRG9jLnhtbFBLAQItABQA&#10;BgAIAAAAIQDCVFVq3wAAAAwBAAAPAAAAAAAAAAAAAAAAADkEAABkcnMvZG93bnJldi54bWxQSwUG&#10;AAAAAAQABADzAAAARQUAAAAA&#10;" filled="f" stroked="f">
                <v:textbox>
                  <w:txbxContent>
                    <w:p w14:paraId="2AD4A03B" w14:textId="3BB7C5B9" w:rsidR="00BE1CFD" w:rsidRPr="00F13895" w:rsidRDefault="0074445F" w:rsidP="00BD6D22">
                      <w:pPr>
                        <w:jc w:val="center"/>
                        <w:rPr>
                          <w:rStyle w:val="Strong"/>
                          <w:color w:val="FF0000"/>
                        </w:rPr>
                      </w:pPr>
                      <w:r>
                        <w:rPr>
                          <w:rStyle w:val="Emphasis"/>
                          <w:color w:val="FF0000"/>
                          <w:sz w:val="32"/>
                          <w:szCs w:val="32"/>
                        </w:rPr>
                        <w:t>A READY AND RESILIENT MONTANA</w:t>
                      </w:r>
                    </w:p>
                  </w:txbxContent>
                </v:textbox>
                <w10:wrap type="square"/>
              </v:shape>
            </w:pict>
          </mc:Fallback>
        </mc:AlternateContent>
      </w:r>
      <w:r w:rsidR="009F5E41">
        <w:rPr>
          <w:rFonts w:ascii="STCaiyun" w:eastAsia="STCaiyun" w:hAnsi="STCaiyun"/>
          <w:noProof/>
        </w:rPr>
        <mc:AlternateContent>
          <mc:Choice Requires="wps">
            <w:drawing>
              <wp:anchor distT="0" distB="0" distL="114300" distR="114300" simplePos="0" relativeHeight="251658240" behindDoc="0" locked="0" layoutInCell="1" allowOverlap="1" wp14:anchorId="689E944C" wp14:editId="2739B4F5">
                <wp:simplePos x="0" y="0"/>
                <wp:positionH relativeFrom="margin">
                  <wp:posOffset>365125</wp:posOffset>
                </wp:positionH>
                <wp:positionV relativeFrom="margin">
                  <wp:posOffset>6475095</wp:posOffset>
                </wp:positionV>
                <wp:extent cx="6340475" cy="1896745"/>
                <wp:effectExtent l="3175" t="0" r="0" b="635"/>
                <wp:wrapSquare wrapText="bothSides"/>
                <wp:docPr id="178996696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189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8B673" w14:textId="6B43647B" w:rsidR="008F5BB4" w:rsidRPr="00E71CB4" w:rsidRDefault="00E71CB4" w:rsidP="00BD6D22">
                            <w:pPr>
                              <w:pStyle w:val="Title"/>
                            </w:pPr>
                            <w:r w:rsidRPr="00E71CB4">
                              <w:t xml:space="preserve">DEPARTMENT OF </w:t>
                            </w:r>
                            <w:r w:rsidR="004C356D">
                              <w:t>MILITARY AFFAIRS</w:t>
                            </w:r>
                          </w:p>
                          <w:p w14:paraId="08AC460D" w14:textId="685B762D" w:rsidR="008F5BB4" w:rsidRPr="00BD6D22" w:rsidRDefault="00E71CB4" w:rsidP="00DB55E3">
                            <w:pPr>
                              <w:pStyle w:val="Heading1"/>
                              <w:spacing w:line="276" w:lineRule="auto"/>
                              <w:jc w:val="center"/>
                              <w:rPr>
                                <w:rStyle w:val="SubtleReference"/>
                                <w:smallCaps w:val="0"/>
                                <w:color w:val="899CCC" w:themeColor="accent1" w:themeShade="BF"/>
                                <w:sz w:val="44"/>
                                <w:szCs w:val="44"/>
                              </w:rPr>
                            </w:pPr>
                            <w:r w:rsidRPr="00BD6D22">
                              <w:rPr>
                                <w:rStyle w:val="SubtleReference"/>
                                <w:smallCaps w:val="0"/>
                                <w:color w:val="899CCC" w:themeColor="accent1" w:themeShade="BF"/>
                                <w:sz w:val="44"/>
                                <w:szCs w:val="44"/>
                              </w:rPr>
                              <w:t>ANNUAL PLAN</w:t>
                            </w:r>
                          </w:p>
                          <w:p w14:paraId="54082641" w14:textId="77777777" w:rsidR="008F5BB4" w:rsidRPr="008640DF" w:rsidRDefault="008F5BB4" w:rsidP="00DB55E3">
                            <w:pPr>
                              <w:spacing w:line="276" w:lineRule="auto"/>
                              <w:jc w:val="center"/>
                              <w:rPr>
                                <w:sz w:val="32"/>
                                <w:szCs w:val="32"/>
                              </w:rPr>
                            </w:pPr>
                            <w:r w:rsidRPr="008640DF">
                              <w:rPr>
                                <w:sz w:val="32"/>
                                <w:szCs w:val="32"/>
                              </w:rPr>
                              <w:t>FY2024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89E944C" id="TextBox 3" o:spid="_x0000_s1027" type="#_x0000_t202" style="position:absolute;margin-left:28.75pt;margin-top:509.85pt;width:499.25pt;height:149.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87d5gEAAKsDAAAOAAAAZHJzL2Uyb0RvYy54bWysU9tu2zAMfR+wfxD0vtjOnKQ14hRdiw4D&#10;ugvQ7QNkWY6F2aJGKbGzrx8lu2m2vQ17EURSPjyHPN7ejH3HjgqdBlPybJFypoyEWpt9yb99fXhz&#10;xZnzwtSiA6NKflKO3+xev9oOtlBLaKGrFTICMa4YbMlb722RJE62qhduAVYZKjaAvfAU4j6pUQyE&#10;3nfJMk3XyQBYWwSpnKPs/VTku4jfNEr6z03jlGddyYmbjyfGswpnstuKYo/CtlrONMQ/sOiFNtT0&#10;DHUvvGAH1H9B9VoiOGj8QkKfQNNoqaIGUpOlf6h5aoVVUQsNx9nzmNz/g5Wfjk/2CzI/voORFhhF&#10;OPsI8rtjBu5aYfbqFhGGVomaGmdhZMlgXTF/GkbtChdAquEj1LRkcfAQgcYG+zAV0skInRZwOg9d&#10;jZ5JSq7f5mm+WXEmqZZdXa83+Sr2EMXz5xadf6+gZ+FScqStRnhxfHQ+0BHF85PQzcCD7rq42c78&#10;lqCHIRPpB8YTdz9WI9P1rC2oqaA+kR6EyS/kb7q0gD85G8grJXc/DgIVZ90HQzO5zvI8mCsG+Wqz&#10;pAAvK9VlRRhJUCWXHjmbgjs/WfJgUe9b6jXtwcAtTbLRUeMLr1kAOSJKn90bLHcZx1cv/9juFwAA&#10;AP//AwBQSwMEFAAGAAgAAAAhAEpiOVviAAAADQEAAA8AAABkcnMvZG93bnJldi54bWxMj8FOwzAQ&#10;RO9I/IO1SFwQtQMkaUOcCiFVQlU5UPoBTuzGUeN1FLtp+Hu2J7jt7oxm35Tr2fVsMmPoPEpIFgKY&#10;wcbrDlsJh+/N4xJYiAq16j0aCT8mwLq6vSlVof0Fv8y0jy2jEAyFkmBjHArOQ2ONU2HhB4OkHf3o&#10;VKR1bLke1YXCXc+fhMi4Ux3SB6sG825Nc9qfnYQHO4jP3fGj3uissadtULmbtlLe381vr8CimeOf&#10;Ga74hA4VMdX+jDqwXkKap+Sku0hWObCrQ6QZ1atpek6WL8Crkv9vUf0CAAD//wMAUEsBAi0AFAAG&#10;AAgAAAAhALaDOJL+AAAA4QEAABMAAAAAAAAAAAAAAAAAAAAAAFtDb250ZW50X1R5cGVzXS54bWxQ&#10;SwECLQAUAAYACAAAACEAOP0h/9YAAACUAQAACwAAAAAAAAAAAAAAAAAvAQAAX3JlbHMvLnJlbHNQ&#10;SwECLQAUAAYACAAAACEAm3fO3eYBAACrAwAADgAAAAAAAAAAAAAAAAAuAgAAZHJzL2Uyb0RvYy54&#10;bWxQSwECLQAUAAYACAAAACEASmI5W+IAAAANAQAADwAAAAAAAAAAAAAAAABABAAAZHJzL2Rvd25y&#10;ZXYueG1sUEsFBgAAAAAEAAQA8wAAAE8FAAAAAA==&#10;" filled="f" stroked="f">
                <v:textbox>
                  <w:txbxContent>
                    <w:p w14:paraId="66E8B673" w14:textId="6B43647B" w:rsidR="008F5BB4" w:rsidRPr="00E71CB4" w:rsidRDefault="00E71CB4" w:rsidP="00BD6D22">
                      <w:pPr>
                        <w:pStyle w:val="Title"/>
                      </w:pPr>
                      <w:r w:rsidRPr="00E71CB4">
                        <w:t xml:space="preserve">DEPARTMENT OF </w:t>
                      </w:r>
                      <w:r w:rsidR="004C356D">
                        <w:t>MILITARY AFFAIRS</w:t>
                      </w:r>
                    </w:p>
                    <w:p w14:paraId="08AC460D" w14:textId="685B762D" w:rsidR="008F5BB4" w:rsidRPr="00BD6D22" w:rsidRDefault="00E71CB4" w:rsidP="00DB55E3">
                      <w:pPr>
                        <w:pStyle w:val="Heading1"/>
                        <w:spacing w:line="276" w:lineRule="auto"/>
                        <w:jc w:val="center"/>
                        <w:rPr>
                          <w:rStyle w:val="SubtleReference"/>
                          <w:smallCaps w:val="0"/>
                          <w:color w:val="899CCC" w:themeColor="accent1" w:themeShade="BF"/>
                          <w:sz w:val="44"/>
                          <w:szCs w:val="44"/>
                        </w:rPr>
                      </w:pPr>
                      <w:r w:rsidRPr="00BD6D22">
                        <w:rPr>
                          <w:rStyle w:val="SubtleReference"/>
                          <w:smallCaps w:val="0"/>
                          <w:color w:val="899CCC" w:themeColor="accent1" w:themeShade="BF"/>
                          <w:sz w:val="44"/>
                          <w:szCs w:val="44"/>
                        </w:rPr>
                        <w:t>ANNUAL PLAN</w:t>
                      </w:r>
                    </w:p>
                    <w:p w14:paraId="54082641" w14:textId="77777777" w:rsidR="008F5BB4" w:rsidRPr="008640DF" w:rsidRDefault="008F5BB4" w:rsidP="00DB55E3">
                      <w:pPr>
                        <w:spacing w:line="276" w:lineRule="auto"/>
                        <w:jc w:val="center"/>
                        <w:rPr>
                          <w:sz w:val="32"/>
                          <w:szCs w:val="32"/>
                        </w:rPr>
                      </w:pPr>
                      <w:r w:rsidRPr="008640DF">
                        <w:rPr>
                          <w:sz w:val="32"/>
                          <w:szCs w:val="32"/>
                        </w:rPr>
                        <w:t>FY2024</w:t>
                      </w:r>
                    </w:p>
                  </w:txbxContent>
                </v:textbox>
                <w10:wrap type="square" anchorx="margin" anchory="margin"/>
              </v:shape>
            </w:pict>
          </mc:Fallback>
        </mc:AlternateContent>
      </w:r>
      <w:r w:rsidR="00F13895" w:rsidRPr="00F13895">
        <w:rPr>
          <w:rFonts w:ascii="STCaiyun" w:eastAsia="STCaiyun" w:hAnsi="STCaiyun"/>
        </w:rPr>
        <w:t xml:space="preserve"> </w:t>
      </w:r>
      <w:r w:rsidR="008F5BB4" w:rsidRPr="00F13895">
        <w:rPr>
          <w:rFonts w:ascii="STCaiyun" w:eastAsia="STCaiyun" w:hAnsi="STCaiyun"/>
        </w:rPr>
        <w:br w:type="page"/>
      </w:r>
    </w:p>
    <w:p w14:paraId="7FFAABCD" w14:textId="1703AB47" w:rsidR="008F5BB4" w:rsidRDefault="009F5E41">
      <w:r>
        <w:rPr>
          <w:noProof/>
        </w:rPr>
        <w:lastRenderedPageBreak/>
        <mc:AlternateContent>
          <mc:Choice Requires="wps">
            <w:drawing>
              <wp:anchor distT="0" distB="0" distL="114300" distR="114300" simplePos="0" relativeHeight="251679744" behindDoc="0" locked="0" layoutInCell="1" allowOverlap="1" wp14:anchorId="68010622" wp14:editId="371AB7A3">
                <wp:simplePos x="0" y="0"/>
                <wp:positionH relativeFrom="column">
                  <wp:posOffset>163195</wp:posOffset>
                </wp:positionH>
                <wp:positionV relativeFrom="paragraph">
                  <wp:posOffset>102235</wp:posOffset>
                </wp:positionV>
                <wp:extent cx="6677660" cy="8925560"/>
                <wp:effectExtent l="1270" t="0" r="0" b="1905"/>
                <wp:wrapNone/>
                <wp:docPr id="952395626"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660" cy="8925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78AF6" w14:textId="77777777" w:rsidR="00F13895" w:rsidRPr="00C25631" w:rsidRDefault="00F13895" w:rsidP="00F13895">
                            <w:pPr>
                              <w:pStyle w:val="Heading1"/>
                              <w:spacing w:after="240"/>
                              <w:rPr>
                                <w:b/>
                                <w:bCs/>
                                <w:color w:val="455EA0" w:themeColor="accent1" w:themeShade="80"/>
                              </w:rPr>
                            </w:pPr>
                            <w:r w:rsidRPr="00C25631">
                              <w:rPr>
                                <w:b/>
                                <w:bCs/>
                                <w:color w:val="455EA0" w:themeColor="accent1" w:themeShade="80"/>
                              </w:rPr>
                              <w:t>Executive Summary</w:t>
                            </w:r>
                          </w:p>
                          <w:p w14:paraId="682AD1B6" w14:textId="3DA5BB81" w:rsidR="00F13895" w:rsidRPr="00C25631" w:rsidRDefault="00F13895" w:rsidP="00F13895">
                            <w:pPr>
                              <w:rPr>
                                <w:rFonts w:asciiTheme="majorHAnsi" w:hAnsiTheme="majorHAnsi" w:cs="Arial"/>
                                <w:i/>
                                <w:iCs/>
                                <w:color w:val="455EA0" w:themeColor="accent1" w:themeShade="80"/>
                                <w:sz w:val="32"/>
                                <w:szCs w:val="32"/>
                              </w:rPr>
                            </w:pPr>
                            <w:r w:rsidRPr="00C25631">
                              <w:rPr>
                                <w:rFonts w:asciiTheme="majorHAnsi" w:hAnsiTheme="majorHAnsi" w:cs="Arial"/>
                                <w:i/>
                                <w:iCs/>
                                <w:color w:val="455EA0" w:themeColor="accent1" w:themeShade="80"/>
                                <w:sz w:val="32"/>
                                <w:szCs w:val="32"/>
                              </w:rPr>
                              <w:t xml:space="preserve">Department’s </w:t>
                            </w:r>
                            <w:r w:rsidR="003076B8" w:rsidRPr="00C25631">
                              <w:rPr>
                                <w:rFonts w:asciiTheme="majorHAnsi" w:hAnsiTheme="majorHAnsi" w:cs="Arial"/>
                                <w:i/>
                                <w:iCs/>
                                <w:color w:val="455EA0" w:themeColor="accent1" w:themeShade="80"/>
                                <w:sz w:val="32"/>
                                <w:szCs w:val="32"/>
                              </w:rPr>
                              <w:t xml:space="preserve">Mission is </w:t>
                            </w:r>
                            <w:r w:rsidR="00000A66" w:rsidRPr="00C25631">
                              <w:rPr>
                                <w:rFonts w:asciiTheme="majorHAnsi" w:hAnsiTheme="majorHAnsi" w:cs="Arial"/>
                                <w:i/>
                                <w:iCs/>
                                <w:color w:val="455EA0" w:themeColor="accent1" w:themeShade="80"/>
                                <w:sz w:val="32"/>
                                <w:szCs w:val="32"/>
                              </w:rPr>
                              <w:t xml:space="preserve">to strengthen Montana through our collective readiness to defend against threats, increasing </w:t>
                            </w:r>
                            <w:r w:rsidR="00486ECF" w:rsidRPr="00C25631">
                              <w:rPr>
                                <w:rFonts w:asciiTheme="majorHAnsi" w:hAnsiTheme="majorHAnsi" w:cs="Arial"/>
                                <w:i/>
                                <w:iCs/>
                                <w:color w:val="455EA0" w:themeColor="accent1" w:themeShade="80"/>
                                <w:sz w:val="32"/>
                                <w:szCs w:val="32"/>
                              </w:rPr>
                              <w:t xml:space="preserve">resilience, and engaged citizenship. </w:t>
                            </w:r>
                          </w:p>
                          <w:p w14:paraId="45DEDB6C" w14:textId="2514E934" w:rsidR="00F13895" w:rsidRPr="00C25631" w:rsidRDefault="00F13895" w:rsidP="00F13895">
                            <w:pPr>
                              <w:rPr>
                                <w:rFonts w:cs="Arial"/>
                                <w:b/>
                                <w:bCs/>
                                <w:i/>
                                <w:iCs/>
                                <w:sz w:val="28"/>
                                <w:szCs w:val="28"/>
                              </w:rPr>
                            </w:pPr>
                            <w:r w:rsidRPr="00C25631">
                              <w:rPr>
                                <w:rFonts w:cs="Arial"/>
                                <w:b/>
                                <w:bCs/>
                                <w:i/>
                                <w:iCs/>
                                <w:sz w:val="28"/>
                                <w:szCs w:val="28"/>
                              </w:rPr>
                              <w:t xml:space="preserve">What do our divisions do? </w:t>
                            </w:r>
                          </w:p>
                          <w:p w14:paraId="2BA0DD90" w14:textId="1BD0984D" w:rsidR="008B195E" w:rsidRPr="008B195E" w:rsidRDefault="008B195E" w:rsidP="008B195E">
                            <w:pPr>
                              <w:tabs>
                                <w:tab w:val="left" w:pos="-1440"/>
                              </w:tabs>
                              <w:spacing w:after="0" w:line="240" w:lineRule="auto"/>
                              <w:ind w:firstLine="720"/>
                              <w:rPr>
                                <w:rFonts w:eastAsia="Times New Roman" w:cs="Arial"/>
                                <w:sz w:val="28"/>
                                <w:szCs w:val="28"/>
                              </w:rPr>
                            </w:pPr>
                            <w:r w:rsidRPr="008B195E">
                              <w:rPr>
                                <w:rFonts w:eastAsia="Times New Roman" w:cs="Arial"/>
                                <w:color w:val="000000"/>
                                <w:sz w:val="28"/>
                                <w:szCs w:val="28"/>
                                <w:u w:val="single"/>
                              </w:rPr>
                              <w:t>Director’s Office Division</w:t>
                            </w:r>
                            <w:r w:rsidRPr="008B195E">
                              <w:rPr>
                                <w:rFonts w:eastAsia="Times New Roman" w:cs="Arial"/>
                                <w:color w:val="000000"/>
                                <w:sz w:val="28"/>
                                <w:szCs w:val="28"/>
                              </w:rPr>
                              <w:t>.  The Director’s Office Division performs the general fiscal administrative support functions for the department.  Its activities include purchasing, information technology, accounting, budgeting, human resources, payroll, personnel, statistics, reports, and records management.  Four large program</w:t>
                            </w:r>
                            <w:r w:rsidR="001150B9" w:rsidRPr="00C25631">
                              <w:rPr>
                                <w:rFonts w:eastAsia="Times New Roman" w:cs="Arial"/>
                                <w:color w:val="000000"/>
                                <w:sz w:val="28"/>
                                <w:szCs w:val="28"/>
                              </w:rPr>
                              <w:t>s</w:t>
                            </w:r>
                            <w:r w:rsidRPr="008B195E">
                              <w:rPr>
                                <w:rFonts w:eastAsia="Times New Roman" w:cs="Arial"/>
                                <w:color w:val="000000"/>
                                <w:sz w:val="28"/>
                                <w:szCs w:val="28"/>
                              </w:rPr>
                              <w:t xml:space="preserve"> fall under the Director’s Office.  These are the Montana Army Guard Program, Montana Air Guard Program, Montana Youth </w:t>
                            </w:r>
                            <w:proofErr w:type="spellStart"/>
                            <w:r w:rsidRPr="008B195E">
                              <w:rPr>
                                <w:rFonts w:eastAsia="Times New Roman" w:cs="Arial"/>
                                <w:color w:val="000000"/>
                                <w:sz w:val="28"/>
                                <w:szCs w:val="28"/>
                              </w:rPr>
                              <w:t>ChalleNGe</w:t>
                            </w:r>
                            <w:proofErr w:type="spellEnd"/>
                            <w:r w:rsidRPr="008B195E">
                              <w:rPr>
                                <w:rFonts w:eastAsia="Times New Roman" w:cs="Arial"/>
                                <w:color w:val="000000"/>
                                <w:sz w:val="28"/>
                                <w:szCs w:val="28"/>
                              </w:rPr>
                              <w:t xml:space="preserve"> Program, and the STARBASE Montana Program.</w:t>
                            </w:r>
                          </w:p>
                          <w:p w14:paraId="5560B67A" w14:textId="7140DE0D" w:rsidR="008B195E" w:rsidRPr="008B195E" w:rsidRDefault="008B195E" w:rsidP="008B195E">
                            <w:pPr>
                              <w:tabs>
                                <w:tab w:val="left" w:pos="-1440"/>
                              </w:tabs>
                              <w:spacing w:after="0" w:line="240" w:lineRule="auto"/>
                              <w:ind w:firstLine="720"/>
                              <w:rPr>
                                <w:rFonts w:eastAsia="Times New Roman" w:cs="Arial"/>
                                <w:sz w:val="28"/>
                                <w:szCs w:val="28"/>
                              </w:rPr>
                            </w:pPr>
                            <w:r w:rsidRPr="008B195E">
                              <w:rPr>
                                <w:rFonts w:eastAsia="Times New Roman" w:cs="Arial"/>
                                <w:color w:val="000000"/>
                                <w:sz w:val="28"/>
                                <w:szCs w:val="28"/>
                              </w:rPr>
                              <w:t xml:space="preserve">(b)  </w:t>
                            </w:r>
                            <w:r w:rsidRPr="008B195E">
                              <w:rPr>
                                <w:rFonts w:eastAsia="Times New Roman" w:cs="Arial"/>
                                <w:color w:val="000000"/>
                                <w:sz w:val="28"/>
                                <w:szCs w:val="28"/>
                                <w:u w:val="single"/>
                              </w:rPr>
                              <w:t>Disaster and Emergency Services Division</w:t>
                            </w:r>
                            <w:r w:rsidRPr="008B195E">
                              <w:rPr>
                                <w:rFonts w:eastAsia="Times New Roman" w:cs="Arial"/>
                                <w:color w:val="000000"/>
                                <w:sz w:val="28"/>
                                <w:szCs w:val="28"/>
                              </w:rPr>
                              <w:t xml:space="preserve">.  The Disaster and Emergency Services Division duties and responsibilities are provided under Title 10, Chapter 3, MCA.  The division is responsible for the coordination, </w:t>
                            </w:r>
                            <w:r w:rsidR="001150B9" w:rsidRPr="00C25631">
                              <w:rPr>
                                <w:rFonts w:eastAsia="Times New Roman" w:cs="Arial"/>
                                <w:color w:val="000000"/>
                                <w:sz w:val="28"/>
                                <w:szCs w:val="28"/>
                              </w:rPr>
                              <w:t>development and</w:t>
                            </w:r>
                            <w:r w:rsidRPr="008B195E">
                              <w:rPr>
                                <w:rFonts w:eastAsia="Times New Roman" w:cs="Arial"/>
                                <w:color w:val="000000"/>
                                <w:sz w:val="28"/>
                                <w:szCs w:val="28"/>
                              </w:rPr>
                              <w:t xml:space="preserve"> implementation of emergency management planning, mitigation, </w:t>
                            </w:r>
                            <w:proofErr w:type="gramStart"/>
                            <w:r w:rsidRPr="008B195E">
                              <w:rPr>
                                <w:rFonts w:eastAsia="Times New Roman" w:cs="Arial"/>
                                <w:color w:val="000000"/>
                                <w:sz w:val="28"/>
                                <w:szCs w:val="28"/>
                              </w:rPr>
                              <w:t>response</w:t>
                            </w:r>
                            <w:proofErr w:type="gramEnd"/>
                            <w:r w:rsidRPr="008B195E">
                              <w:rPr>
                                <w:rFonts w:eastAsia="Times New Roman" w:cs="Arial"/>
                                <w:color w:val="000000"/>
                                <w:sz w:val="28"/>
                                <w:szCs w:val="28"/>
                              </w:rPr>
                              <w:t xml:space="preserve"> and recovery statewide.  This responsibility includes the administration and disbursement of federal Homeland Security and Emergency Management funds to eligible political subdivisions and tribal nations across Montana.  The division maintains a 24 hour a day point of contact to coordinate the volunteer, </w:t>
                            </w:r>
                            <w:r w:rsidR="001150B9" w:rsidRPr="00C25631">
                              <w:rPr>
                                <w:rFonts w:eastAsia="Times New Roman" w:cs="Arial"/>
                                <w:color w:val="000000"/>
                                <w:sz w:val="28"/>
                                <w:szCs w:val="28"/>
                              </w:rPr>
                              <w:t>state,</w:t>
                            </w:r>
                            <w:r w:rsidRPr="008B195E">
                              <w:rPr>
                                <w:rFonts w:eastAsia="Times New Roman" w:cs="Arial"/>
                                <w:color w:val="000000"/>
                                <w:sz w:val="28"/>
                                <w:szCs w:val="28"/>
                              </w:rPr>
                              <w:t xml:space="preserve"> and federal response for assistance to political subdivisions and tribal nations in the event of an incident, emergency, or disaster.</w:t>
                            </w:r>
                          </w:p>
                          <w:p w14:paraId="7A454600" w14:textId="77777777" w:rsidR="008B195E" w:rsidRPr="008B195E" w:rsidRDefault="008B195E" w:rsidP="008B195E">
                            <w:pPr>
                              <w:tabs>
                                <w:tab w:val="left" w:pos="-1440"/>
                              </w:tabs>
                              <w:spacing w:after="0" w:line="240" w:lineRule="auto"/>
                              <w:ind w:firstLine="720"/>
                              <w:rPr>
                                <w:rFonts w:eastAsia="Times New Roman" w:cs="Arial"/>
                                <w:sz w:val="28"/>
                                <w:szCs w:val="28"/>
                              </w:rPr>
                            </w:pPr>
                            <w:r w:rsidRPr="008B195E">
                              <w:rPr>
                                <w:rFonts w:eastAsia="Times New Roman" w:cs="Arial"/>
                                <w:color w:val="000000"/>
                                <w:sz w:val="28"/>
                                <w:szCs w:val="28"/>
                              </w:rPr>
                              <w:t xml:space="preserve">(c)  </w:t>
                            </w:r>
                            <w:r w:rsidRPr="008B195E">
                              <w:rPr>
                                <w:rFonts w:eastAsia="Times New Roman" w:cs="Arial"/>
                                <w:color w:val="000000"/>
                                <w:sz w:val="28"/>
                                <w:szCs w:val="28"/>
                                <w:u w:val="single"/>
                              </w:rPr>
                              <w:t>Veterans Affairs Division</w:t>
                            </w:r>
                            <w:r w:rsidRPr="008B195E">
                              <w:rPr>
                                <w:rFonts w:eastAsia="Times New Roman" w:cs="Arial"/>
                                <w:color w:val="000000"/>
                                <w:sz w:val="28"/>
                                <w:szCs w:val="28"/>
                              </w:rPr>
                              <w:t xml:space="preserve">.  The Veterans Affairs Division assist discharged veterans and their families, cooperates with state and federal agencies, promotes the general </w:t>
                            </w:r>
                            <w:proofErr w:type="gramStart"/>
                            <w:r w:rsidRPr="008B195E">
                              <w:rPr>
                                <w:rFonts w:eastAsia="Times New Roman" w:cs="Arial"/>
                                <w:color w:val="000000"/>
                                <w:sz w:val="28"/>
                                <w:szCs w:val="28"/>
                              </w:rPr>
                              <w:t>welfare</w:t>
                            </w:r>
                            <w:proofErr w:type="gramEnd"/>
                            <w:r w:rsidRPr="008B195E">
                              <w:rPr>
                                <w:rFonts w:eastAsia="Times New Roman" w:cs="Arial"/>
                                <w:color w:val="000000"/>
                                <w:sz w:val="28"/>
                                <w:szCs w:val="28"/>
                              </w:rPr>
                              <w:t xml:space="preserve"> and provides information on the veterans’ benefits.  The division also administers the Montana state-run veteran’s cemeteries. The division reports to the Board of Veterans Affairs and operates under a state mandate provided in Title 10, Chapter 2, MCA.</w:t>
                            </w:r>
                          </w:p>
                          <w:p w14:paraId="6E2A66A2" w14:textId="77777777" w:rsidR="008B195E" w:rsidRPr="00C25631" w:rsidRDefault="008B195E" w:rsidP="00F13895">
                            <w:pPr>
                              <w:rPr>
                                <w:rFonts w:cs="Arial"/>
                                <w:b/>
                                <w:bCs/>
                                <w:i/>
                                <w:iCs/>
                                <w:sz w:val="28"/>
                                <w:szCs w:val="28"/>
                              </w:rPr>
                            </w:pPr>
                          </w:p>
                          <w:p w14:paraId="0AFFD512" w14:textId="64F09654" w:rsidR="00F13895" w:rsidRPr="00C25631" w:rsidRDefault="00F13895" w:rsidP="00F13895">
                            <w:pPr>
                              <w:rPr>
                                <w:rFonts w:cs="Arial"/>
                                <w:b/>
                                <w:bCs/>
                                <w:i/>
                                <w:iCs/>
                                <w:sz w:val="28"/>
                                <w:szCs w:val="28"/>
                              </w:rPr>
                            </w:pPr>
                            <w:r w:rsidRPr="00C25631">
                              <w:rPr>
                                <w:rFonts w:cs="Arial"/>
                                <w:b/>
                                <w:bCs/>
                                <w:i/>
                                <w:iCs/>
                                <w:sz w:val="28"/>
                                <w:szCs w:val="28"/>
                              </w:rPr>
                              <w:t xml:space="preserve">What are </w:t>
                            </w:r>
                            <w:r w:rsidR="005D1ABE" w:rsidRPr="00C25631">
                              <w:rPr>
                                <w:rFonts w:cs="Arial"/>
                                <w:b/>
                                <w:bCs/>
                                <w:i/>
                                <w:iCs/>
                                <w:sz w:val="28"/>
                                <w:szCs w:val="28"/>
                              </w:rPr>
                              <w:t>we</w:t>
                            </w:r>
                            <w:r w:rsidRPr="00C25631">
                              <w:rPr>
                                <w:rFonts w:cs="Arial"/>
                                <w:b/>
                                <w:bCs/>
                                <w:i/>
                                <w:iCs/>
                                <w:sz w:val="28"/>
                                <w:szCs w:val="28"/>
                              </w:rPr>
                              <w:t xml:space="preserve"> striving to improve this year?</w:t>
                            </w:r>
                          </w:p>
                          <w:p w14:paraId="6EE1E194" w14:textId="6A97D3D0" w:rsidR="00227C8D" w:rsidRPr="00C25631" w:rsidRDefault="00227C8D" w:rsidP="00F13895">
                            <w:pPr>
                              <w:rPr>
                                <w:rFonts w:cs="Arial"/>
                                <w:sz w:val="28"/>
                                <w:szCs w:val="28"/>
                              </w:rPr>
                            </w:pPr>
                            <w:r w:rsidRPr="00C25631">
                              <w:rPr>
                                <w:rFonts w:cs="Arial"/>
                                <w:b/>
                                <w:bCs/>
                                <w:sz w:val="28"/>
                                <w:szCs w:val="28"/>
                              </w:rPr>
                              <w:t xml:space="preserve">Objective #1: </w:t>
                            </w:r>
                            <w:r w:rsidRPr="00C25631">
                              <w:rPr>
                                <w:rFonts w:cs="Arial"/>
                                <w:sz w:val="28"/>
                                <w:szCs w:val="28"/>
                              </w:rPr>
                              <w:t>An Empowered and Developed Workforce</w:t>
                            </w:r>
                          </w:p>
                          <w:p w14:paraId="74D0D980" w14:textId="0A34F883" w:rsidR="00943EBD" w:rsidRPr="00C25631" w:rsidRDefault="00943EBD" w:rsidP="00F13895">
                            <w:pPr>
                              <w:rPr>
                                <w:rFonts w:cs="Arial"/>
                                <w:sz w:val="28"/>
                                <w:szCs w:val="28"/>
                              </w:rPr>
                            </w:pPr>
                            <w:r w:rsidRPr="00C25631">
                              <w:rPr>
                                <w:rFonts w:cs="Arial"/>
                                <w:b/>
                                <w:bCs/>
                                <w:sz w:val="28"/>
                                <w:szCs w:val="28"/>
                              </w:rPr>
                              <w:t>Objective #2</w:t>
                            </w:r>
                            <w:r w:rsidRPr="00C25631">
                              <w:rPr>
                                <w:rFonts w:cs="Arial"/>
                                <w:sz w:val="28"/>
                                <w:szCs w:val="28"/>
                              </w:rPr>
                              <w:t>: Service to the Next Leve</w:t>
                            </w:r>
                            <w:r w:rsidRPr="00C25631">
                              <w:rPr>
                                <w:rFonts w:cs="Arial"/>
                                <w:sz w:val="28"/>
                                <w:szCs w:val="28"/>
                              </w:rPr>
                              <w:t>l</w:t>
                            </w:r>
                          </w:p>
                          <w:p w14:paraId="6C221D38" w14:textId="3B52601C" w:rsidR="005377EF" w:rsidRPr="00C25631" w:rsidRDefault="005377EF" w:rsidP="00F13895">
                            <w:pPr>
                              <w:rPr>
                                <w:rFonts w:cs="Arial"/>
                                <w:b/>
                                <w:bCs/>
                                <w:sz w:val="28"/>
                                <w:szCs w:val="28"/>
                              </w:rPr>
                            </w:pPr>
                            <w:r w:rsidRPr="00C25631">
                              <w:rPr>
                                <w:rFonts w:cs="Arial"/>
                                <w:b/>
                                <w:bCs/>
                                <w:sz w:val="28"/>
                                <w:szCs w:val="28"/>
                              </w:rPr>
                              <w:t>O</w:t>
                            </w:r>
                            <w:r w:rsidRPr="00C25631">
                              <w:rPr>
                                <w:rFonts w:cs="Arial"/>
                                <w:b/>
                                <w:bCs/>
                                <w:sz w:val="28"/>
                                <w:szCs w:val="28"/>
                              </w:rPr>
                              <w:t xml:space="preserve">bjective #3: </w:t>
                            </w:r>
                            <w:r w:rsidRPr="00C25631">
                              <w:rPr>
                                <w:rFonts w:cs="Arial"/>
                                <w:sz w:val="28"/>
                                <w:szCs w:val="28"/>
                              </w:rPr>
                              <w:t xml:space="preserve">Mission-Focused: Establish clarity and purpose for agency </w:t>
                            </w:r>
                            <w:proofErr w:type="gramStart"/>
                            <w:r w:rsidRPr="00C25631">
                              <w:rPr>
                                <w:rFonts w:cs="Arial"/>
                                <w:sz w:val="28"/>
                                <w:szCs w:val="28"/>
                              </w:rPr>
                              <w:t>programs</w:t>
                            </w:r>
                            <w:proofErr w:type="gramEnd"/>
                          </w:p>
                          <w:p w14:paraId="42CA9E6E" w14:textId="324BBE12" w:rsidR="008529A7" w:rsidRPr="00095329" w:rsidRDefault="008529A7" w:rsidP="00095329">
                            <w:pPr>
                              <w:spacing w:line="240" w:lineRule="auto"/>
                              <w:textAlignment w:val="baseline"/>
                              <w:rPr>
                                <w:rFonts w:asciiTheme="majorHAnsi" w:hAnsi="HelveticaNeueLT Std Med"/>
                                <w:color w:val="051C2C"/>
                                <w:kern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0622" id="TextBox 7" o:spid="_x0000_s1028" type="#_x0000_t202" style="position:absolute;margin-left:12.85pt;margin-top:8.05pt;width:525.8pt;height:70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ri95AEAAKkDAAAOAAAAZHJzL2Uyb0RvYy54bWysU9tu2zAMfR+wfxD0vjgxcmmNOEXXosOA&#10;bh3Q7QNkWbKF2aJGKbGzrx8lp2m2vQ17EURSPjznkN7ejH3HDgq9AVvyxWzOmbISamObkn/7+vDu&#10;ijMfhK1FB1aV/Kg8v9m9fbMdXKFyaKGrFTICsb4YXMnbEFyRZV62qhd+Bk5ZKmrAXgQKsclqFAOh&#10;912Wz+frbACsHYJU3lP2firyXcLXWsnwpLVXgXUlJ24hnZjOKp7ZbiuKBoVrjTzREP/AohfGUtMz&#10;1L0Igu3R/AXVG4ngQYeZhD4DrY1USQOpWcz/UPPcCqeSFjLHu7NN/v/Bys+HZ/cFWRjfw0gDTCK8&#10;ewT53TMLd62wjbpFhKFVoqbGi2hZNjhfnD6NVvvCR5Bq+AQ1DVnsAySgUWMfXSGdjNBpAMez6WoM&#10;TFJyvd5s1msqSapdXeerFQWxhyhePnfowwcFPYuXkiNNNcGLw6MP09OXJ7GbhQfTdWmynf0tQZgx&#10;k+hHxhP3MFYjM3XJ89g3qqmgPpIehGlfaL/p0gL+5GygXSm5/7EXqDjrPlry5HqxXMblSsFytckp&#10;wMtKdVkRVhJUyQNn0/UuTAu5d2ialjpNU7BwSz5qkxS+sjrRp31IHp12Ny7cZZxevf5hu18AAAD/&#10;/wMAUEsDBBQABgAIAAAAIQBXp4Lg3wAAAAsBAAAPAAAAZHJzL2Rvd25yZXYueG1sTI9BT8MwDIXv&#10;SPyHyEjcWNKyraxrOiEQVxDbQOKWNV5b0ThVk63l3+Od4Gb7PT1/r9hMrhNnHELrSUMyUyCQKm9b&#10;qjXsdy93DyBCNGRN5wk1/GCATXl9VZjc+pHe8byNteAQCrnR0MTY51KGqkFnwsz3SKwd/eBM5HWo&#10;pR3MyOGuk6lSS+lMS/yhMT0+NVh9b09Ow8fr8etzrt7qZ7foRz8pSW4ltb69mR7XICJO8c8MF3xG&#10;h5KZDv5ENohOQ7rI2Mn3ZQLioqssuwdx4GmeJhnIspD/O5S/AAAA//8DAFBLAQItABQABgAIAAAA&#10;IQC2gziS/gAAAOEBAAATAAAAAAAAAAAAAAAAAAAAAABbQ29udGVudF9UeXBlc10ueG1sUEsBAi0A&#10;FAAGAAgAAAAhADj9If/WAAAAlAEAAAsAAAAAAAAAAAAAAAAALwEAAF9yZWxzLy5yZWxzUEsBAi0A&#10;FAAGAAgAAAAhAGXmuL3kAQAAqQMAAA4AAAAAAAAAAAAAAAAALgIAAGRycy9lMm9Eb2MueG1sUEsB&#10;Ai0AFAAGAAgAAAAhAFenguDfAAAACwEAAA8AAAAAAAAAAAAAAAAAPgQAAGRycy9kb3ducmV2Lnht&#10;bFBLBQYAAAAABAAEAPMAAABKBQAAAAA=&#10;" filled="f" stroked="f">
                <v:textbox>
                  <w:txbxContent>
                    <w:p w14:paraId="1EC78AF6" w14:textId="77777777" w:rsidR="00F13895" w:rsidRPr="00C25631" w:rsidRDefault="00F13895" w:rsidP="00F13895">
                      <w:pPr>
                        <w:pStyle w:val="Heading1"/>
                        <w:spacing w:after="240"/>
                        <w:rPr>
                          <w:b/>
                          <w:bCs/>
                          <w:color w:val="455EA0" w:themeColor="accent1" w:themeShade="80"/>
                        </w:rPr>
                      </w:pPr>
                      <w:r w:rsidRPr="00C25631">
                        <w:rPr>
                          <w:b/>
                          <w:bCs/>
                          <w:color w:val="455EA0" w:themeColor="accent1" w:themeShade="80"/>
                        </w:rPr>
                        <w:t>Executive Summary</w:t>
                      </w:r>
                    </w:p>
                    <w:p w14:paraId="682AD1B6" w14:textId="3DA5BB81" w:rsidR="00F13895" w:rsidRPr="00C25631" w:rsidRDefault="00F13895" w:rsidP="00F13895">
                      <w:pPr>
                        <w:rPr>
                          <w:rFonts w:asciiTheme="majorHAnsi" w:hAnsiTheme="majorHAnsi" w:cs="Arial"/>
                          <w:i/>
                          <w:iCs/>
                          <w:color w:val="455EA0" w:themeColor="accent1" w:themeShade="80"/>
                          <w:sz w:val="32"/>
                          <w:szCs w:val="32"/>
                        </w:rPr>
                      </w:pPr>
                      <w:r w:rsidRPr="00C25631">
                        <w:rPr>
                          <w:rFonts w:asciiTheme="majorHAnsi" w:hAnsiTheme="majorHAnsi" w:cs="Arial"/>
                          <w:i/>
                          <w:iCs/>
                          <w:color w:val="455EA0" w:themeColor="accent1" w:themeShade="80"/>
                          <w:sz w:val="32"/>
                          <w:szCs w:val="32"/>
                        </w:rPr>
                        <w:t xml:space="preserve">Department’s </w:t>
                      </w:r>
                      <w:r w:rsidR="003076B8" w:rsidRPr="00C25631">
                        <w:rPr>
                          <w:rFonts w:asciiTheme="majorHAnsi" w:hAnsiTheme="majorHAnsi" w:cs="Arial"/>
                          <w:i/>
                          <w:iCs/>
                          <w:color w:val="455EA0" w:themeColor="accent1" w:themeShade="80"/>
                          <w:sz w:val="32"/>
                          <w:szCs w:val="32"/>
                        </w:rPr>
                        <w:t xml:space="preserve">Mission is </w:t>
                      </w:r>
                      <w:r w:rsidR="00000A66" w:rsidRPr="00C25631">
                        <w:rPr>
                          <w:rFonts w:asciiTheme="majorHAnsi" w:hAnsiTheme="majorHAnsi" w:cs="Arial"/>
                          <w:i/>
                          <w:iCs/>
                          <w:color w:val="455EA0" w:themeColor="accent1" w:themeShade="80"/>
                          <w:sz w:val="32"/>
                          <w:szCs w:val="32"/>
                        </w:rPr>
                        <w:t xml:space="preserve">to strengthen Montana through our collective readiness to defend against threats, increasing </w:t>
                      </w:r>
                      <w:r w:rsidR="00486ECF" w:rsidRPr="00C25631">
                        <w:rPr>
                          <w:rFonts w:asciiTheme="majorHAnsi" w:hAnsiTheme="majorHAnsi" w:cs="Arial"/>
                          <w:i/>
                          <w:iCs/>
                          <w:color w:val="455EA0" w:themeColor="accent1" w:themeShade="80"/>
                          <w:sz w:val="32"/>
                          <w:szCs w:val="32"/>
                        </w:rPr>
                        <w:t xml:space="preserve">resilience, and engaged citizenship. </w:t>
                      </w:r>
                    </w:p>
                    <w:p w14:paraId="45DEDB6C" w14:textId="2514E934" w:rsidR="00F13895" w:rsidRPr="00C25631" w:rsidRDefault="00F13895" w:rsidP="00F13895">
                      <w:pPr>
                        <w:rPr>
                          <w:rFonts w:cs="Arial"/>
                          <w:b/>
                          <w:bCs/>
                          <w:i/>
                          <w:iCs/>
                          <w:sz w:val="28"/>
                          <w:szCs w:val="28"/>
                        </w:rPr>
                      </w:pPr>
                      <w:r w:rsidRPr="00C25631">
                        <w:rPr>
                          <w:rFonts w:cs="Arial"/>
                          <w:b/>
                          <w:bCs/>
                          <w:i/>
                          <w:iCs/>
                          <w:sz w:val="28"/>
                          <w:szCs w:val="28"/>
                        </w:rPr>
                        <w:t xml:space="preserve">What do our divisions do? </w:t>
                      </w:r>
                    </w:p>
                    <w:p w14:paraId="2BA0DD90" w14:textId="1BD0984D" w:rsidR="008B195E" w:rsidRPr="008B195E" w:rsidRDefault="008B195E" w:rsidP="008B195E">
                      <w:pPr>
                        <w:tabs>
                          <w:tab w:val="left" w:pos="-1440"/>
                        </w:tabs>
                        <w:spacing w:after="0" w:line="240" w:lineRule="auto"/>
                        <w:ind w:firstLine="720"/>
                        <w:rPr>
                          <w:rFonts w:eastAsia="Times New Roman" w:cs="Arial"/>
                          <w:sz w:val="28"/>
                          <w:szCs w:val="28"/>
                        </w:rPr>
                      </w:pPr>
                      <w:r w:rsidRPr="008B195E">
                        <w:rPr>
                          <w:rFonts w:eastAsia="Times New Roman" w:cs="Arial"/>
                          <w:color w:val="000000"/>
                          <w:sz w:val="28"/>
                          <w:szCs w:val="28"/>
                          <w:u w:val="single"/>
                        </w:rPr>
                        <w:t>Director’s Office Division</w:t>
                      </w:r>
                      <w:r w:rsidRPr="008B195E">
                        <w:rPr>
                          <w:rFonts w:eastAsia="Times New Roman" w:cs="Arial"/>
                          <w:color w:val="000000"/>
                          <w:sz w:val="28"/>
                          <w:szCs w:val="28"/>
                        </w:rPr>
                        <w:t>.  The Director’s Office Division performs the general fiscal administrative support functions for the department.  Its activities include purchasing, information technology, accounting, budgeting, human resources, payroll, personnel, statistics, reports, and records management.  Four large program</w:t>
                      </w:r>
                      <w:r w:rsidR="001150B9" w:rsidRPr="00C25631">
                        <w:rPr>
                          <w:rFonts w:eastAsia="Times New Roman" w:cs="Arial"/>
                          <w:color w:val="000000"/>
                          <w:sz w:val="28"/>
                          <w:szCs w:val="28"/>
                        </w:rPr>
                        <w:t>s</w:t>
                      </w:r>
                      <w:r w:rsidRPr="008B195E">
                        <w:rPr>
                          <w:rFonts w:eastAsia="Times New Roman" w:cs="Arial"/>
                          <w:color w:val="000000"/>
                          <w:sz w:val="28"/>
                          <w:szCs w:val="28"/>
                        </w:rPr>
                        <w:t xml:space="preserve"> fall under the Director’s Office.  These are the Montana Army Guard Program, Montana Air Guard Program, Montana Youth </w:t>
                      </w:r>
                      <w:proofErr w:type="spellStart"/>
                      <w:r w:rsidRPr="008B195E">
                        <w:rPr>
                          <w:rFonts w:eastAsia="Times New Roman" w:cs="Arial"/>
                          <w:color w:val="000000"/>
                          <w:sz w:val="28"/>
                          <w:szCs w:val="28"/>
                        </w:rPr>
                        <w:t>ChalleNGe</w:t>
                      </w:r>
                      <w:proofErr w:type="spellEnd"/>
                      <w:r w:rsidRPr="008B195E">
                        <w:rPr>
                          <w:rFonts w:eastAsia="Times New Roman" w:cs="Arial"/>
                          <w:color w:val="000000"/>
                          <w:sz w:val="28"/>
                          <w:szCs w:val="28"/>
                        </w:rPr>
                        <w:t xml:space="preserve"> Program, and the STARBASE Montana Program.</w:t>
                      </w:r>
                    </w:p>
                    <w:p w14:paraId="5560B67A" w14:textId="7140DE0D" w:rsidR="008B195E" w:rsidRPr="008B195E" w:rsidRDefault="008B195E" w:rsidP="008B195E">
                      <w:pPr>
                        <w:tabs>
                          <w:tab w:val="left" w:pos="-1440"/>
                        </w:tabs>
                        <w:spacing w:after="0" w:line="240" w:lineRule="auto"/>
                        <w:ind w:firstLine="720"/>
                        <w:rPr>
                          <w:rFonts w:eastAsia="Times New Roman" w:cs="Arial"/>
                          <w:sz w:val="28"/>
                          <w:szCs w:val="28"/>
                        </w:rPr>
                      </w:pPr>
                      <w:r w:rsidRPr="008B195E">
                        <w:rPr>
                          <w:rFonts w:eastAsia="Times New Roman" w:cs="Arial"/>
                          <w:color w:val="000000"/>
                          <w:sz w:val="28"/>
                          <w:szCs w:val="28"/>
                        </w:rPr>
                        <w:t xml:space="preserve">(b)  </w:t>
                      </w:r>
                      <w:r w:rsidRPr="008B195E">
                        <w:rPr>
                          <w:rFonts w:eastAsia="Times New Roman" w:cs="Arial"/>
                          <w:color w:val="000000"/>
                          <w:sz w:val="28"/>
                          <w:szCs w:val="28"/>
                          <w:u w:val="single"/>
                        </w:rPr>
                        <w:t>Disaster and Emergency Services Division</w:t>
                      </w:r>
                      <w:r w:rsidRPr="008B195E">
                        <w:rPr>
                          <w:rFonts w:eastAsia="Times New Roman" w:cs="Arial"/>
                          <w:color w:val="000000"/>
                          <w:sz w:val="28"/>
                          <w:szCs w:val="28"/>
                        </w:rPr>
                        <w:t xml:space="preserve">.  The Disaster and Emergency Services Division duties and responsibilities are provided under Title 10, Chapter 3, MCA.  The division is responsible for the coordination, </w:t>
                      </w:r>
                      <w:r w:rsidR="001150B9" w:rsidRPr="00C25631">
                        <w:rPr>
                          <w:rFonts w:eastAsia="Times New Roman" w:cs="Arial"/>
                          <w:color w:val="000000"/>
                          <w:sz w:val="28"/>
                          <w:szCs w:val="28"/>
                        </w:rPr>
                        <w:t>development and</w:t>
                      </w:r>
                      <w:r w:rsidRPr="008B195E">
                        <w:rPr>
                          <w:rFonts w:eastAsia="Times New Roman" w:cs="Arial"/>
                          <w:color w:val="000000"/>
                          <w:sz w:val="28"/>
                          <w:szCs w:val="28"/>
                        </w:rPr>
                        <w:t xml:space="preserve"> implementation of emergency management planning, mitigation, </w:t>
                      </w:r>
                      <w:proofErr w:type="gramStart"/>
                      <w:r w:rsidRPr="008B195E">
                        <w:rPr>
                          <w:rFonts w:eastAsia="Times New Roman" w:cs="Arial"/>
                          <w:color w:val="000000"/>
                          <w:sz w:val="28"/>
                          <w:szCs w:val="28"/>
                        </w:rPr>
                        <w:t>response</w:t>
                      </w:r>
                      <w:proofErr w:type="gramEnd"/>
                      <w:r w:rsidRPr="008B195E">
                        <w:rPr>
                          <w:rFonts w:eastAsia="Times New Roman" w:cs="Arial"/>
                          <w:color w:val="000000"/>
                          <w:sz w:val="28"/>
                          <w:szCs w:val="28"/>
                        </w:rPr>
                        <w:t xml:space="preserve"> and recovery statewide.  This responsibility includes the administration and disbursement of federal Homeland Security and Emergency Management funds to eligible political subdivisions and tribal nations across Montana.  The division maintains a 24 hour a day point of contact to coordinate the volunteer, </w:t>
                      </w:r>
                      <w:r w:rsidR="001150B9" w:rsidRPr="00C25631">
                        <w:rPr>
                          <w:rFonts w:eastAsia="Times New Roman" w:cs="Arial"/>
                          <w:color w:val="000000"/>
                          <w:sz w:val="28"/>
                          <w:szCs w:val="28"/>
                        </w:rPr>
                        <w:t>state,</w:t>
                      </w:r>
                      <w:r w:rsidRPr="008B195E">
                        <w:rPr>
                          <w:rFonts w:eastAsia="Times New Roman" w:cs="Arial"/>
                          <w:color w:val="000000"/>
                          <w:sz w:val="28"/>
                          <w:szCs w:val="28"/>
                        </w:rPr>
                        <w:t xml:space="preserve"> and federal response for assistance to political subdivisions and tribal nations in the event of an incident, emergency, or disaster.</w:t>
                      </w:r>
                    </w:p>
                    <w:p w14:paraId="7A454600" w14:textId="77777777" w:rsidR="008B195E" w:rsidRPr="008B195E" w:rsidRDefault="008B195E" w:rsidP="008B195E">
                      <w:pPr>
                        <w:tabs>
                          <w:tab w:val="left" w:pos="-1440"/>
                        </w:tabs>
                        <w:spacing w:after="0" w:line="240" w:lineRule="auto"/>
                        <w:ind w:firstLine="720"/>
                        <w:rPr>
                          <w:rFonts w:eastAsia="Times New Roman" w:cs="Arial"/>
                          <w:sz w:val="28"/>
                          <w:szCs w:val="28"/>
                        </w:rPr>
                      </w:pPr>
                      <w:r w:rsidRPr="008B195E">
                        <w:rPr>
                          <w:rFonts w:eastAsia="Times New Roman" w:cs="Arial"/>
                          <w:color w:val="000000"/>
                          <w:sz w:val="28"/>
                          <w:szCs w:val="28"/>
                        </w:rPr>
                        <w:t xml:space="preserve">(c)  </w:t>
                      </w:r>
                      <w:r w:rsidRPr="008B195E">
                        <w:rPr>
                          <w:rFonts w:eastAsia="Times New Roman" w:cs="Arial"/>
                          <w:color w:val="000000"/>
                          <w:sz w:val="28"/>
                          <w:szCs w:val="28"/>
                          <w:u w:val="single"/>
                        </w:rPr>
                        <w:t>Veterans Affairs Division</w:t>
                      </w:r>
                      <w:r w:rsidRPr="008B195E">
                        <w:rPr>
                          <w:rFonts w:eastAsia="Times New Roman" w:cs="Arial"/>
                          <w:color w:val="000000"/>
                          <w:sz w:val="28"/>
                          <w:szCs w:val="28"/>
                        </w:rPr>
                        <w:t xml:space="preserve">.  The Veterans Affairs Division assist discharged veterans and their families, cooperates with state and federal agencies, promotes the general </w:t>
                      </w:r>
                      <w:proofErr w:type="gramStart"/>
                      <w:r w:rsidRPr="008B195E">
                        <w:rPr>
                          <w:rFonts w:eastAsia="Times New Roman" w:cs="Arial"/>
                          <w:color w:val="000000"/>
                          <w:sz w:val="28"/>
                          <w:szCs w:val="28"/>
                        </w:rPr>
                        <w:t>welfare</w:t>
                      </w:r>
                      <w:proofErr w:type="gramEnd"/>
                      <w:r w:rsidRPr="008B195E">
                        <w:rPr>
                          <w:rFonts w:eastAsia="Times New Roman" w:cs="Arial"/>
                          <w:color w:val="000000"/>
                          <w:sz w:val="28"/>
                          <w:szCs w:val="28"/>
                        </w:rPr>
                        <w:t xml:space="preserve"> and provides information on the veterans’ benefits.  The division also administers the Montana state-run veteran’s cemeteries. The division reports to the Board of Veterans Affairs and operates under a state mandate provided in Title 10, Chapter 2, MCA.</w:t>
                      </w:r>
                    </w:p>
                    <w:p w14:paraId="6E2A66A2" w14:textId="77777777" w:rsidR="008B195E" w:rsidRPr="00C25631" w:rsidRDefault="008B195E" w:rsidP="00F13895">
                      <w:pPr>
                        <w:rPr>
                          <w:rFonts w:cs="Arial"/>
                          <w:b/>
                          <w:bCs/>
                          <w:i/>
                          <w:iCs/>
                          <w:sz w:val="28"/>
                          <w:szCs w:val="28"/>
                        </w:rPr>
                      </w:pPr>
                    </w:p>
                    <w:p w14:paraId="0AFFD512" w14:textId="64F09654" w:rsidR="00F13895" w:rsidRPr="00C25631" w:rsidRDefault="00F13895" w:rsidP="00F13895">
                      <w:pPr>
                        <w:rPr>
                          <w:rFonts w:cs="Arial"/>
                          <w:b/>
                          <w:bCs/>
                          <w:i/>
                          <w:iCs/>
                          <w:sz w:val="28"/>
                          <w:szCs w:val="28"/>
                        </w:rPr>
                      </w:pPr>
                      <w:r w:rsidRPr="00C25631">
                        <w:rPr>
                          <w:rFonts w:cs="Arial"/>
                          <w:b/>
                          <w:bCs/>
                          <w:i/>
                          <w:iCs/>
                          <w:sz w:val="28"/>
                          <w:szCs w:val="28"/>
                        </w:rPr>
                        <w:t xml:space="preserve">What are </w:t>
                      </w:r>
                      <w:r w:rsidR="005D1ABE" w:rsidRPr="00C25631">
                        <w:rPr>
                          <w:rFonts w:cs="Arial"/>
                          <w:b/>
                          <w:bCs/>
                          <w:i/>
                          <w:iCs/>
                          <w:sz w:val="28"/>
                          <w:szCs w:val="28"/>
                        </w:rPr>
                        <w:t>we</w:t>
                      </w:r>
                      <w:r w:rsidRPr="00C25631">
                        <w:rPr>
                          <w:rFonts w:cs="Arial"/>
                          <w:b/>
                          <w:bCs/>
                          <w:i/>
                          <w:iCs/>
                          <w:sz w:val="28"/>
                          <w:szCs w:val="28"/>
                        </w:rPr>
                        <w:t xml:space="preserve"> striving to improve this year?</w:t>
                      </w:r>
                    </w:p>
                    <w:p w14:paraId="6EE1E194" w14:textId="6A97D3D0" w:rsidR="00227C8D" w:rsidRPr="00C25631" w:rsidRDefault="00227C8D" w:rsidP="00F13895">
                      <w:pPr>
                        <w:rPr>
                          <w:rFonts w:cs="Arial"/>
                          <w:sz w:val="28"/>
                          <w:szCs w:val="28"/>
                        </w:rPr>
                      </w:pPr>
                      <w:r w:rsidRPr="00C25631">
                        <w:rPr>
                          <w:rFonts w:cs="Arial"/>
                          <w:b/>
                          <w:bCs/>
                          <w:sz w:val="28"/>
                          <w:szCs w:val="28"/>
                        </w:rPr>
                        <w:t xml:space="preserve">Objective #1: </w:t>
                      </w:r>
                      <w:r w:rsidRPr="00C25631">
                        <w:rPr>
                          <w:rFonts w:cs="Arial"/>
                          <w:sz w:val="28"/>
                          <w:szCs w:val="28"/>
                        </w:rPr>
                        <w:t>An Empowered and Developed Workforce</w:t>
                      </w:r>
                    </w:p>
                    <w:p w14:paraId="74D0D980" w14:textId="0A34F883" w:rsidR="00943EBD" w:rsidRPr="00C25631" w:rsidRDefault="00943EBD" w:rsidP="00F13895">
                      <w:pPr>
                        <w:rPr>
                          <w:rFonts w:cs="Arial"/>
                          <w:sz w:val="28"/>
                          <w:szCs w:val="28"/>
                        </w:rPr>
                      </w:pPr>
                      <w:r w:rsidRPr="00C25631">
                        <w:rPr>
                          <w:rFonts w:cs="Arial"/>
                          <w:b/>
                          <w:bCs/>
                          <w:sz w:val="28"/>
                          <w:szCs w:val="28"/>
                        </w:rPr>
                        <w:t>Objective #2</w:t>
                      </w:r>
                      <w:r w:rsidRPr="00C25631">
                        <w:rPr>
                          <w:rFonts w:cs="Arial"/>
                          <w:sz w:val="28"/>
                          <w:szCs w:val="28"/>
                        </w:rPr>
                        <w:t>: Service to the Next Leve</w:t>
                      </w:r>
                      <w:r w:rsidRPr="00C25631">
                        <w:rPr>
                          <w:rFonts w:cs="Arial"/>
                          <w:sz w:val="28"/>
                          <w:szCs w:val="28"/>
                        </w:rPr>
                        <w:t>l</w:t>
                      </w:r>
                    </w:p>
                    <w:p w14:paraId="6C221D38" w14:textId="3B52601C" w:rsidR="005377EF" w:rsidRPr="00C25631" w:rsidRDefault="005377EF" w:rsidP="00F13895">
                      <w:pPr>
                        <w:rPr>
                          <w:rFonts w:cs="Arial"/>
                          <w:b/>
                          <w:bCs/>
                          <w:sz w:val="28"/>
                          <w:szCs w:val="28"/>
                        </w:rPr>
                      </w:pPr>
                      <w:r w:rsidRPr="00C25631">
                        <w:rPr>
                          <w:rFonts w:cs="Arial"/>
                          <w:b/>
                          <w:bCs/>
                          <w:sz w:val="28"/>
                          <w:szCs w:val="28"/>
                        </w:rPr>
                        <w:t>O</w:t>
                      </w:r>
                      <w:r w:rsidRPr="00C25631">
                        <w:rPr>
                          <w:rFonts w:cs="Arial"/>
                          <w:b/>
                          <w:bCs/>
                          <w:sz w:val="28"/>
                          <w:szCs w:val="28"/>
                        </w:rPr>
                        <w:t xml:space="preserve">bjective #3: </w:t>
                      </w:r>
                      <w:r w:rsidRPr="00C25631">
                        <w:rPr>
                          <w:rFonts w:cs="Arial"/>
                          <w:sz w:val="28"/>
                          <w:szCs w:val="28"/>
                        </w:rPr>
                        <w:t xml:space="preserve">Mission-Focused: Establish clarity and purpose for agency </w:t>
                      </w:r>
                      <w:proofErr w:type="gramStart"/>
                      <w:r w:rsidRPr="00C25631">
                        <w:rPr>
                          <w:rFonts w:cs="Arial"/>
                          <w:sz w:val="28"/>
                          <w:szCs w:val="28"/>
                        </w:rPr>
                        <w:t>programs</w:t>
                      </w:r>
                      <w:proofErr w:type="gramEnd"/>
                    </w:p>
                    <w:p w14:paraId="42CA9E6E" w14:textId="324BBE12" w:rsidR="008529A7" w:rsidRPr="00095329" w:rsidRDefault="008529A7" w:rsidP="00095329">
                      <w:pPr>
                        <w:spacing w:line="240" w:lineRule="auto"/>
                        <w:textAlignment w:val="baseline"/>
                        <w:rPr>
                          <w:rFonts w:asciiTheme="majorHAnsi" w:hAnsi="HelveticaNeueLT Std Med"/>
                          <w:color w:val="051C2C"/>
                          <w:kern w:val="24"/>
                        </w:rPr>
                      </w:pPr>
                    </w:p>
                  </w:txbxContent>
                </v:textbox>
              </v:shape>
            </w:pict>
          </mc:Fallback>
        </mc:AlternateContent>
      </w:r>
    </w:p>
    <w:p w14:paraId="5E5B005F" w14:textId="12710FC8" w:rsidR="00E71CB4" w:rsidRDefault="00E71CB4"/>
    <w:p w14:paraId="6AA70679" w14:textId="16901EC6" w:rsidR="00F3386B" w:rsidRDefault="00E71CB4" w:rsidP="00CC6708">
      <w:pPr>
        <w:spacing w:line="240" w:lineRule="auto"/>
      </w:pPr>
      <w:r>
        <w:br w:type="page"/>
      </w:r>
    </w:p>
    <w:tbl>
      <w:tblPr>
        <w:tblStyle w:val="TableGrid1"/>
        <w:tblW w:w="10908" w:type="dxa"/>
        <w:tblCellMar>
          <w:top w:w="43" w:type="dxa"/>
        </w:tblCellMar>
        <w:tblLook w:val="04A0" w:firstRow="1" w:lastRow="0" w:firstColumn="1" w:lastColumn="0" w:noHBand="0" w:noVBand="1"/>
      </w:tblPr>
      <w:tblGrid>
        <w:gridCol w:w="2122"/>
        <w:gridCol w:w="1586"/>
        <w:gridCol w:w="7200"/>
      </w:tblGrid>
      <w:tr w:rsidR="00F3386B" w:rsidRPr="00F3386B" w14:paraId="10B81124" w14:textId="77777777" w:rsidTr="00AF63BB">
        <w:trPr>
          <w:trHeight w:val="831"/>
        </w:trPr>
        <w:tc>
          <w:tcPr>
            <w:tcW w:w="2122" w:type="dxa"/>
            <w:vMerge w:val="restart"/>
            <w:shd w:val="clear" w:color="auto" w:fill="051C2C" w:themeFill="text2"/>
            <w:vAlign w:val="center"/>
          </w:tcPr>
          <w:p w14:paraId="120AD594" w14:textId="77777777" w:rsidR="00D94390" w:rsidRDefault="00CE4C75" w:rsidP="003E4D98">
            <w:pPr>
              <w:pStyle w:val="Heading2"/>
              <w:jc w:val="center"/>
              <w:rPr>
                <w:rFonts w:eastAsia="Calibri"/>
                <w:color w:val="FFFFFF" w:themeColor="background1"/>
                <w:sz w:val="40"/>
                <w:szCs w:val="40"/>
              </w:rPr>
            </w:pPr>
            <w:r>
              <w:rPr>
                <w:rFonts w:eastAsia="Calibri"/>
                <w:noProof/>
                <w:color w:val="FFFFFF" w:themeColor="background1"/>
              </w:rPr>
              <w:lastRenderedPageBreak/>
              <w:drawing>
                <wp:inline distT="0" distB="0" distL="0" distR="0" wp14:anchorId="6C7505C6" wp14:editId="1859064A">
                  <wp:extent cx="914400" cy="914400"/>
                  <wp:effectExtent l="0" t="0" r="0" b="0"/>
                  <wp:docPr id="1155183203" name="Graphic 1" descr="Blo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183203" name="Graphic 1155183203" descr="Blog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r w:rsidR="00D94390">
              <w:rPr>
                <w:rFonts w:eastAsia="Calibri"/>
                <w:color w:val="FFFFFF" w:themeColor="background1"/>
                <w:sz w:val="40"/>
                <w:szCs w:val="40"/>
              </w:rPr>
              <w:br/>
            </w:r>
          </w:p>
          <w:p w14:paraId="6C046B3C" w14:textId="671454EC" w:rsidR="00F3386B" w:rsidRDefault="003E4D98" w:rsidP="003E4D98">
            <w:pPr>
              <w:pStyle w:val="Heading2"/>
              <w:jc w:val="center"/>
              <w:rPr>
                <w:rFonts w:eastAsia="Calibri"/>
                <w:color w:val="FFFFFF" w:themeColor="background1"/>
              </w:rPr>
            </w:pPr>
            <w:r w:rsidRPr="00D94390">
              <w:rPr>
                <w:rFonts w:eastAsia="Calibri"/>
                <w:color w:val="FFFFFF" w:themeColor="background1"/>
                <w:sz w:val="40"/>
                <w:szCs w:val="40"/>
              </w:rPr>
              <w:t>Strategic Outcome</w:t>
            </w:r>
          </w:p>
          <w:p w14:paraId="18D6ED22" w14:textId="77777777" w:rsidR="003E4D98" w:rsidRDefault="003E4D98" w:rsidP="003E4D98">
            <w:pPr>
              <w:jc w:val="center"/>
            </w:pPr>
          </w:p>
          <w:p w14:paraId="24B0490B" w14:textId="164A8D02" w:rsidR="003E4D98" w:rsidRPr="003E4D98" w:rsidRDefault="003E4D98" w:rsidP="003E4D98">
            <w:pPr>
              <w:jc w:val="center"/>
            </w:pPr>
            <w:r w:rsidRPr="00D94390">
              <w:rPr>
                <w:sz w:val="96"/>
                <w:szCs w:val="96"/>
              </w:rPr>
              <w:t>#1</w:t>
            </w:r>
          </w:p>
        </w:tc>
        <w:tc>
          <w:tcPr>
            <w:tcW w:w="8786" w:type="dxa"/>
            <w:gridSpan w:val="2"/>
            <w:tcBorders>
              <w:bottom w:val="single" w:sz="4" w:space="0" w:color="auto"/>
            </w:tcBorders>
            <w:shd w:val="clear" w:color="auto" w:fill="F2F2F2" w:themeFill="background1" w:themeFillShade="F2"/>
            <w:vAlign w:val="center"/>
          </w:tcPr>
          <w:p w14:paraId="5DD2C143" w14:textId="77777777" w:rsidR="00AA061F" w:rsidRPr="005377EF" w:rsidRDefault="00AA061F" w:rsidP="00AA061F">
            <w:pPr>
              <w:rPr>
                <w:rFonts w:ascii="Arial" w:hAnsi="Arial" w:cs="Arial"/>
                <w:sz w:val="24"/>
                <w:szCs w:val="24"/>
              </w:rPr>
            </w:pPr>
            <w:r w:rsidRPr="005377EF">
              <w:rPr>
                <w:rFonts w:ascii="Arial" w:hAnsi="Arial" w:cs="Arial"/>
                <w:b/>
                <w:bCs/>
                <w:sz w:val="24"/>
                <w:szCs w:val="24"/>
              </w:rPr>
              <w:t xml:space="preserve">Objective #1: </w:t>
            </w:r>
            <w:r w:rsidRPr="005377EF">
              <w:rPr>
                <w:rFonts w:ascii="Arial" w:hAnsi="Arial" w:cs="Arial"/>
                <w:sz w:val="24"/>
                <w:szCs w:val="24"/>
              </w:rPr>
              <w:t>An Empowered and Developed Workforce</w:t>
            </w:r>
          </w:p>
          <w:p w14:paraId="7EE77673" w14:textId="60CAC41F" w:rsidR="00F3386B" w:rsidRPr="00B45065" w:rsidRDefault="00F3386B" w:rsidP="00E049F4">
            <w:pPr>
              <w:pStyle w:val="NoSpacing"/>
              <w:rPr>
                <w:rFonts w:asciiTheme="majorHAnsi" w:hAnsiTheme="majorHAnsi"/>
                <w:b/>
                <w:bCs/>
                <w:sz w:val="32"/>
                <w:szCs w:val="32"/>
              </w:rPr>
            </w:pPr>
          </w:p>
        </w:tc>
      </w:tr>
      <w:tr w:rsidR="00583881" w:rsidRPr="00F3386B" w14:paraId="244F5E8C" w14:textId="77777777" w:rsidTr="00AF63BB">
        <w:trPr>
          <w:trHeight w:val="2735"/>
        </w:trPr>
        <w:tc>
          <w:tcPr>
            <w:tcW w:w="2122" w:type="dxa"/>
            <w:vMerge/>
            <w:shd w:val="clear" w:color="auto" w:fill="051C2C" w:themeFill="text2"/>
          </w:tcPr>
          <w:p w14:paraId="00765332" w14:textId="77777777" w:rsidR="00F3386B" w:rsidRPr="00F3386B" w:rsidRDefault="00F3386B" w:rsidP="00F3386B">
            <w:pPr>
              <w:spacing w:after="160" w:line="259" w:lineRule="auto"/>
              <w:rPr>
                <w:rFonts w:ascii="Calibri" w:eastAsia="Calibri" w:hAnsi="Calibri"/>
              </w:rPr>
            </w:pPr>
          </w:p>
        </w:tc>
        <w:tc>
          <w:tcPr>
            <w:tcW w:w="8786" w:type="dxa"/>
            <w:gridSpan w:val="2"/>
            <w:tcBorders>
              <w:top w:val="single" w:sz="4" w:space="0" w:color="auto"/>
              <w:bottom w:val="single" w:sz="4" w:space="0" w:color="auto"/>
            </w:tcBorders>
          </w:tcPr>
          <w:p w14:paraId="150C4779" w14:textId="75757DCF" w:rsidR="00F3386B" w:rsidRPr="005D1ABE" w:rsidRDefault="00CB6A7C" w:rsidP="00F3386B">
            <w:pPr>
              <w:spacing w:after="160" w:line="259" w:lineRule="auto"/>
              <w:rPr>
                <w:rFonts w:eastAsia="Calibri"/>
                <w:b/>
                <w:bCs/>
                <w:sz w:val="24"/>
                <w:szCs w:val="24"/>
              </w:rPr>
            </w:pPr>
            <w:r w:rsidRPr="005D1ABE">
              <w:rPr>
                <w:b/>
                <w:bCs/>
                <w:sz w:val="24"/>
                <w:szCs w:val="24"/>
              </w:rPr>
              <w:t xml:space="preserve">A trained and empowered workforce ready for tomorrow’s challenges. </w:t>
            </w:r>
          </w:p>
          <w:p w14:paraId="1EF7E02B" w14:textId="77777777" w:rsidR="001844A7" w:rsidRDefault="00DE2AF7" w:rsidP="00F3386B">
            <w:pPr>
              <w:spacing w:after="160" w:line="259" w:lineRule="auto"/>
              <w:rPr>
                <w:rFonts w:ascii="AAAAAF+Helvetica" w:hAnsi="AAAAAF+Helvetica" w:cs="AAAAAF+Helvetica"/>
                <w:sz w:val="19"/>
                <w:szCs w:val="19"/>
              </w:rPr>
            </w:pPr>
            <w:r>
              <w:rPr>
                <w:b/>
                <w:bCs/>
                <w:sz w:val="19"/>
                <w:szCs w:val="19"/>
              </w:rPr>
              <w:t>Strategies</w:t>
            </w:r>
            <w:r>
              <w:rPr>
                <w:rFonts w:ascii="AAAAAF+Helvetica" w:hAnsi="AAAAAF+Helvetica" w:cs="AAAAAF+Helvetica"/>
                <w:sz w:val="19"/>
                <w:szCs w:val="19"/>
              </w:rPr>
              <w:t>:</w:t>
            </w:r>
          </w:p>
          <w:p w14:paraId="3ABB33A8" w14:textId="77777777" w:rsidR="001844A7" w:rsidRPr="00314C3C" w:rsidRDefault="00DE2AF7" w:rsidP="00314C3C">
            <w:pPr>
              <w:spacing w:line="259" w:lineRule="auto"/>
              <w:rPr>
                <w:rFonts w:cs="AAAAAF+Helvetica"/>
              </w:rPr>
            </w:pPr>
            <w:r w:rsidRPr="00314C3C">
              <w:rPr>
                <w:rFonts w:cs="AAAAAF+Helvetica"/>
              </w:rPr>
              <w:t>1. Develop transparent career management plans.</w:t>
            </w:r>
          </w:p>
          <w:p w14:paraId="7D1F8330" w14:textId="77777777" w:rsidR="001844A7" w:rsidRPr="00314C3C" w:rsidRDefault="00DE2AF7" w:rsidP="00314C3C">
            <w:pPr>
              <w:spacing w:line="259" w:lineRule="auto"/>
              <w:rPr>
                <w:rFonts w:cs="AAAAAF+Helvetica"/>
              </w:rPr>
            </w:pPr>
            <w:r w:rsidRPr="00314C3C">
              <w:rPr>
                <w:rFonts w:cs="AAAAAF+Helvetica"/>
              </w:rPr>
              <w:t>2. Provide pertinent and timely training to the next level.</w:t>
            </w:r>
          </w:p>
          <w:p w14:paraId="2D1105F4" w14:textId="77777777" w:rsidR="001844A7" w:rsidRPr="00314C3C" w:rsidRDefault="00DE2AF7" w:rsidP="00314C3C">
            <w:pPr>
              <w:spacing w:line="259" w:lineRule="auto"/>
              <w:rPr>
                <w:rFonts w:cs="AAAAAF+Helvetica"/>
              </w:rPr>
            </w:pPr>
            <w:r w:rsidRPr="00314C3C">
              <w:rPr>
                <w:rFonts w:cs="AAAAAF+Helvetica"/>
              </w:rPr>
              <w:t>3. Develop career ladders.</w:t>
            </w:r>
          </w:p>
          <w:p w14:paraId="7D057012" w14:textId="77777777" w:rsidR="001844A7" w:rsidRPr="00314C3C" w:rsidRDefault="00DE2AF7" w:rsidP="00314C3C">
            <w:pPr>
              <w:spacing w:line="259" w:lineRule="auto"/>
              <w:rPr>
                <w:rFonts w:cs="AAAAAF+Helvetica"/>
              </w:rPr>
            </w:pPr>
            <w:r w:rsidRPr="00314C3C">
              <w:rPr>
                <w:rFonts w:cs="AAAAAF+Helvetica"/>
              </w:rPr>
              <w:t>4. Provide competitive pay and benefits.</w:t>
            </w:r>
          </w:p>
          <w:p w14:paraId="0BECEDB7" w14:textId="77777777" w:rsidR="001844A7" w:rsidRPr="00314C3C" w:rsidRDefault="00DE2AF7" w:rsidP="00314C3C">
            <w:pPr>
              <w:spacing w:line="259" w:lineRule="auto"/>
              <w:rPr>
                <w:rFonts w:cs="AAAAAF+Helvetica"/>
              </w:rPr>
            </w:pPr>
            <w:r w:rsidRPr="00314C3C">
              <w:rPr>
                <w:rFonts w:cs="AAAAAF+Helvetica"/>
              </w:rPr>
              <w:t>5. Empower leaders at the lowest level of execution.</w:t>
            </w:r>
          </w:p>
          <w:p w14:paraId="4B66080B" w14:textId="6F2715F4" w:rsidR="00F3386B" w:rsidRPr="001844A7" w:rsidRDefault="00DE2AF7" w:rsidP="00314C3C">
            <w:pPr>
              <w:spacing w:line="259" w:lineRule="auto"/>
              <w:rPr>
                <w:rFonts w:ascii="AAAAAF+Helvetica" w:hAnsi="AAAAAF+Helvetica" w:cs="AAAAAF+Helvetica"/>
                <w:sz w:val="19"/>
                <w:szCs w:val="19"/>
              </w:rPr>
            </w:pPr>
            <w:r w:rsidRPr="00314C3C">
              <w:rPr>
                <w:rFonts w:cs="AAAAAF+Helvetica"/>
              </w:rPr>
              <w:t>6. Develop individual employee training plans.</w:t>
            </w:r>
          </w:p>
        </w:tc>
      </w:tr>
      <w:tr w:rsidR="00F3386B" w:rsidRPr="00F3386B" w14:paraId="230BD5BA" w14:textId="77777777" w:rsidTr="000157AB">
        <w:trPr>
          <w:trHeight w:val="116"/>
        </w:trPr>
        <w:tc>
          <w:tcPr>
            <w:tcW w:w="2122" w:type="dxa"/>
            <w:vMerge/>
            <w:shd w:val="clear" w:color="auto" w:fill="051C2C" w:themeFill="text2"/>
          </w:tcPr>
          <w:p w14:paraId="13EADE74" w14:textId="77777777" w:rsidR="00F3386B" w:rsidRPr="00F3386B" w:rsidRDefault="00F3386B" w:rsidP="00F3386B">
            <w:pPr>
              <w:spacing w:before="240" w:after="160" w:line="259" w:lineRule="auto"/>
              <w:rPr>
                <w:rFonts w:ascii="Calibri" w:eastAsia="Calibri" w:hAnsi="Calibri"/>
              </w:rPr>
            </w:pPr>
          </w:p>
        </w:tc>
        <w:tc>
          <w:tcPr>
            <w:tcW w:w="1586" w:type="dxa"/>
            <w:vMerge w:val="restart"/>
            <w:tcBorders>
              <w:top w:val="single" w:sz="4" w:space="0" w:color="auto"/>
            </w:tcBorders>
            <w:shd w:val="clear" w:color="auto" w:fill="F2F2F2" w:themeFill="background1" w:themeFillShade="F2"/>
            <w:vAlign w:val="center"/>
          </w:tcPr>
          <w:p w14:paraId="3464C775" w14:textId="77777777" w:rsidR="00F3386B" w:rsidRPr="00A14AD3" w:rsidRDefault="00F3386B" w:rsidP="00A14AD3">
            <w:pPr>
              <w:spacing w:after="160"/>
              <w:jc w:val="center"/>
              <w:rPr>
                <w:rFonts w:eastAsia="Calibri"/>
                <w:b/>
                <w:bCs/>
                <w:sz w:val="28"/>
                <w:szCs w:val="28"/>
              </w:rPr>
            </w:pPr>
            <w:r w:rsidRPr="00A14AD3">
              <w:rPr>
                <w:rFonts w:eastAsia="Calibri"/>
                <w:b/>
                <w:bCs/>
                <w:sz w:val="28"/>
                <w:szCs w:val="28"/>
              </w:rPr>
              <w:t>Key</w:t>
            </w:r>
          </w:p>
          <w:p w14:paraId="194499A4" w14:textId="77777777" w:rsidR="00F3386B" w:rsidRPr="00F32E2A" w:rsidRDefault="00F3386B" w:rsidP="00A14AD3">
            <w:pPr>
              <w:spacing w:after="160"/>
              <w:jc w:val="center"/>
              <w:rPr>
                <w:rFonts w:eastAsia="Calibri"/>
                <w:sz w:val="28"/>
                <w:szCs w:val="28"/>
              </w:rPr>
            </w:pPr>
            <w:r w:rsidRPr="00A14AD3">
              <w:rPr>
                <w:rFonts w:eastAsia="Calibri"/>
                <w:b/>
                <w:bCs/>
                <w:sz w:val="28"/>
                <w:szCs w:val="28"/>
              </w:rPr>
              <w:t>Measures</w:t>
            </w:r>
          </w:p>
        </w:tc>
        <w:tc>
          <w:tcPr>
            <w:tcW w:w="7200" w:type="dxa"/>
            <w:tcBorders>
              <w:top w:val="single" w:sz="4" w:space="0" w:color="auto"/>
              <w:bottom w:val="nil"/>
            </w:tcBorders>
            <w:shd w:val="clear" w:color="auto" w:fill="F2F2F2" w:themeFill="background1" w:themeFillShade="F2"/>
          </w:tcPr>
          <w:p w14:paraId="77C6DCA6" w14:textId="52977BD3" w:rsidR="00F3386B" w:rsidRPr="00314C3C" w:rsidRDefault="00B33150" w:rsidP="00B33150">
            <w:pPr>
              <w:numPr>
                <w:ilvl w:val="0"/>
                <w:numId w:val="5"/>
              </w:numPr>
              <w:spacing w:before="120" w:after="120" w:line="259" w:lineRule="auto"/>
              <w:ind w:left="288" w:hanging="288"/>
              <w:rPr>
                <w:rFonts w:eastAsia="Calibri"/>
                <w:sz w:val="24"/>
                <w:szCs w:val="24"/>
              </w:rPr>
            </w:pPr>
            <w:r w:rsidRPr="00314C3C">
              <w:rPr>
                <w:rFonts w:cs="Calibri"/>
                <w:color w:val="000000"/>
                <w:sz w:val="24"/>
                <w:szCs w:val="24"/>
              </w:rPr>
              <w:t>100% performance plan in state TALENT system and 100% quarterly check ins complete</w:t>
            </w:r>
          </w:p>
        </w:tc>
      </w:tr>
      <w:tr w:rsidR="00F3386B" w:rsidRPr="00F3386B" w14:paraId="335EADA0" w14:textId="77777777" w:rsidTr="000157AB">
        <w:trPr>
          <w:trHeight w:val="116"/>
        </w:trPr>
        <w:tc>
          <w:tcPr>
            <w:tcW w:w="2122" w:type="dxa"/>
            <w:vMerge/>
            <w:shd w:val="clear" w:color="auto" w:fill="051C2C" w:themeFill="text2"/>
          </w:tcPr>
          <w:p w14:paraId="1812F925" w14:textId="77777777" w:rsidR="00F3386B" w:rsidRPr="00F3386B" w:rsidRDefault="00F3386B" w:rsidP="00F3386B">
            <w:pPr>
              <w:spacing w:before="240" w:after="160" w:line="259" w:lineRule="auto"/>
              <w:rPr>
                <w:rFonts w:ascii="Calibri" w:eastAsia="Calibri" w:hAnsi="Calibri"/>
              </w:rPr>
            </w:pPr>
          </w:p>
        </w:tc>
        <w:tc>
          <w:tcPr>
            <w:tcW w:w="1586" w:type="dxa"/>
            <w:vMerge/>
            <w:shd w:val="clear" w:color="auto" w:fill="F2F2F2" w:themeFill="background1" w:themeFillShade="F2"/>
          </w:tcPr>
          <w:p w14:paraId="2AECB93D" w14:textId="77777777" w:rsidR="00F3386B" w:rsidRPr="00F3386B" w:rsidRDefault="00F3386B" w:rsidP="00F3386B">
            <w:pPr>
              <w:spacing w:before="240" w:after="160" w:line="259" w:lineRule="auto"/>
              <w:rPr>
                <w:rFonts w:ascii="Calibri" w:eastAsia="Calibri" w:hAnsi="Calibri"/>
              </w:rPr>
            </w:pPr>
          </w:p>
        </w:tc>
        <w:tc>
          <w:tcPr>
            <w:tcW w:w="7200" w:type="dxa"/>
            <w:tcBorders>
              <w:top w:val="nil"/>
              <w:bottom w:val="nil"/>
            </w:tcBorders>
          </w:tcPr>
          <w:p w14:paraId="568B26DC" w14:textId="13543898" w:rsidR="00F3386B" w:rsidRPr="00314C3C" w:rsidRDefault="00F3386B" w:rsidP="00F3386B">
            <w:pPr>
              <w:numPr>
                <w:ilvl w:val="0"/>
                <w:numId w:val="5"/>
              </w:numPr>
              <w:spacing w:before="120" w:after="120" w:line="259" w:lineRule="auto"/>
              <w:ind w:left="288" w:hanging="288"/>
              <w:rPr>
                <w:rFonts w:eastAsia="Calibri"/>
                <w:sz w:val="24"/>
                <w:szCs w:val="24"/>
              </w:rPr>
            </w:pPr>
            <w:r w:rsidRPr="00314C3C">
              <w:rPr>
                <w:rFonts w:eastAsia="Calibri"/>
                <w:sz w:val="24"/>
                <w:szCs w:val="24"/>
              </w:rPr>
              <w:t xml:space="preserve">measuring </w:t>
            </w:r>
            <w:r w:rsidR="00C84E8E" w:rsidRPr="00314C3C">
              <w:rPr>
                <w:rFonts w:eastAsia="Calibri"/>
                <w:sz w:val="24"/>
                <w:szCs w:val="24"/>
              </w:rPr>
              <w:t xml:space="preserve">longer tenure/turnover period, internal promotions, </w:t>
            </w:r>
            <w:proofErr w:type="gramStart"/>
            <w:r w:rsidR="00C84E8E" w:rsidRPr="00314C3C">
              <w:rPr>
                <w:rFonts w:eastAsia="Calibri"/>
                <w:sz w:val="24"/>
                <w:szCs w:val="24"/>
              </w:rPr>
              <w:t>engagement</w:t>
            </w:r>
            <w:proofErr w:type="gramEnd"/>
            <w:r w:rsidR="00C84E8E" w:rsidRPr="00314C3C">
              <w:rPr>
                <w:rFonts w:eastAsia="Calibri"/>
                <w:sz w:val="24"/>
                <w:szCs w:val="24"/>
              </w:rPr>
              <w:t xml:space="preserve"> and internal learning</w:t>
            </w:r>
          </w:p>
        </w:tc>
      </w:tr>
      <w:tr w:rsidR="00F3386B" w:rsidRPr="00F3386B" w14:paraId="0EF7D52A" w14:textId="77777777" w:rsidTr="000157AB">
        <w:trPr>
          <w:trHeight w:val="116"/>
        </w:trPr>
        <w:tc>
          <w:tcPr>
            <w:tcW w:w="2122" w:type="dxa"/>
            <w:vMerge/>
            <w:shd w:val="clear" w:color="auto" w:fill="051C2C" w:themeFill="text2"/>
          </w:tcPr>
          <w:p w14:paraId="52379596" w14:textId="77777777" w:rsidR="00F3386B" w:rsidRPr="00F3386B" w:rsidRDefault="00F3386B" w:rsidP="00F3386B">
            <w:pPr>
              <w:spacing w:before="240" w:after="160" w:line="259" w:lineRule="auto"/>
              <w:rPr>
                <w:rFonts w:ascii="Calibri" w:eastAsia="Calibri" w:hAnsi="Calibri"/>
              </w:rPr>
            </w:pPr>
          </w:p>
        </w:tc>
        <w:tc>
          <w:tcPr>
            <w:tcW w:w="1586" w:type="dxa"/>
            <w:vMerge/>
            <w:shd w:val="clear" w:color="auto" w:fill="F2F2F2" w:themeFill="background1" w:themeFillShade="F2"/>
          </w:tcPr>
          <w:p w14:paraId="397279C1" w14:textId="77777777" w:rsidR="00F3386B" w:rsidRPr="00F3386B" w:rsidRDefault="00F3386B" w:rsidP="00F3386B">
            <w:pPr>
              <w:spacing w:before="240" w:after="160" w:line="259" w:lineRule="auto"/>
              <w:rPr>
                <w:rFonts w:ascii="Calibri" w:eastAsia="Calibri" w:hAnsi="Calibri"/>
              </w:rPr>
            </w:pPr>
          </w:p>
        </w:tc>
        <w:tc>
          <w:tcPr>
            <w:tcW w:w="7200" w:type="dxa"/>
            <w:tcBorders>
              <w:top w:val="nil"/>
              <w:bottom w:val="nil"/>
            </w:tcBorders>
            <w:shd w:val="clear" w:color="auto" w:fill="F2F2F2" w:themeFill="background1" w:themeFillShade="F2"/>
          </w:tcPr>
          <w:p w14:paraId="77B5A7EB" w14:textId="151D22F1" w:rsidR="00F3386B" w:rsidRPr="00314C3C" w:rsidRDefault="00C45832" w:rsidP="00F3386B">
            <w:pPr>
              <w:numPr>
                <w:ilvl w:val="0"/>
                <w:numId w:val="5"/>
              </w:numPr>
              <w:spacing w:before="120" w:after="120" w:line="259" w:lineRule="auto"/>
              <w:ind w:left="288" w:hanging="288"/>
              <w:rPr>
                <w:rFonts w:eastAsia="Calibri"/>
                <w:sz w:val="24"/>
                <w:szCs w:val="24"/>
              </w:rPr>
            </w:pPr>
            <w:r w:rsidRPr="00314C3C">
              <w:rPr>
                <w:rFonts w:eastAsia="Calibri"/>
                <w:sz w:val="24"/>
                <w:szCs w:val="24"/>
              </w:rPr>
              <w:t>Increase leadership courses for supervisors</w:t>
            </w:r>
          </w:p>
        </w:tc>
      </w:tr>
      <w:tr w:rsidR="00F3386B" w:rsidRPr="00F3386B" w14:paraId="08485CCF" w14:textId="77777777" w:rsidTr="000157AB">
        <w:trPr>
          <w:trHeight w:val="170"/>
        </w:trPr>
        <w:tc>
          <w:tcPr>
            <w:tcW w:w="2122" w:type="dxa"/>
            <w:vMerge/>
            <w:shd w:val="clear" w:color="auto" w:fill="051C2C" w:themeFill="text2"/>
          </w:tcPr>
          <w:p w14:paraId="76A5E2D7" w14:textId="77777777" w:rsidR="00F3386B" w:rsidRPr="00F3386B" w:rsidRDefault="00F3386B" w:rsidP="00F3386B">
            <w:pPr>
              <w:spacing w:before="240" w:after="160" w:line="259" w:lineRule="auto"/>
              <w:rPr>
                <w:rFonts w:ascii="Calibri" w:eastAsia="Calibri" w:hAnsi="Calibri"/>
              </w:rPr>
            </w:pPr>
          </w:p>
        </w:tc>
        <w:tc>
          <w:tcPr>
            <w:tcW w:w="1586" w:type="dxa"/>
            <w:vMerge/>
            <w:shd w:val="clear" w:color="auto" w:fill="F2F2F2" w:themeFill="background1" w:themeFillShade="F2"/>
          </w:tcPr>
          <w:p w14:paraId="54FC3CF4" w14:textId="77777777" w:rsidR="00F3386B" w:rsidRPr="00F3386B" w:rsidRDefault="00F3386B" w:rsidP="00F3386B">
            <w:pPr>
              <w:spacing w:before="240" w:after="160" w:line="259" w:lineRule="auto"/>
              <w:rPr>
                <w:rFonts w:ascii="Calibri" w:eastAsia="Calibri" w:hAnsi="Calibri"/>
              </w:rPr>
            </w:pPr>
          </w:p>
        </w:tc>
        <w:tc>
          <w:tcPr>
            <w:tcW w:w="7200" w:type="dxa"/>
            <w:tcBorders>
              <w:top w:val="nil"/>
            </w:tcBorders>
            <w:shd w:val="clear" w:color="auto" w:fill="F2F2F2" w:themeFill="background1" w:themeFillShade="F2"/>
          </w:tcPr>
          <w:p w14:paraId="6BBB3760" w14:textId="0E3FEA7E" w:rsidR="00F3386B" w:rsidRPr="008D50C5" w:rsidRDefault="00F3386B" w:rsidP="00C45832">
            <w:pPr>
              <w:spacing w:before="120" w:after="120" w:line="259" w:lineRule="auto"/>
              <w:rPr>
                <w:rFonts w:eastAsia="Calibri"/>
              </w:rPr>
            </w:pPr>
          </w:p>
        </w:tc>
      </w:tr>
    </w:tbl>
    <w:p w14:paraId="3FAAD538" w14:textId="514E526F" w:rsidR="00E71CB4" w:rsidRDefault="00E71CB4" w:rsidP="00CC6708">
      <w:pPr>
        <w:spacing w:line="240" w:lineRule="auto"/>
      </w:pPr>
    </w:p>
    <w:tbl>
      <w:tblPr>
        <w:tblStyle w:val="TableGrid1"/>
        <w:tblW w:w="10908" w:type="dxa"/>
        <w:tblCellMar>
          <w:top w:w="43" w:type="dxa"/>
        </w:tblCellMar>
        <w:tblLook w:val="04A0" w:firstRow="1" w:lastRow="0" w:firstColumn="1" w:lastColumn="0" w:noHBand="0" w:noVBand="1"/>
      </w:tblPr>
      <w:tblGrid>
        <w:gridCol w:w="2122"/>
        <w:gridCol w:w="1586"/>
        <w:gridCol w:w="7200"/>
      </w:tblGrid>
      <w:tr w:rsidR="00B75D66" w:rsidRPr="00F3386B" w14:paraId="57ED71CE" w14:textId="77777777" w:rsidTr="00E91B70">
        <w:trPr>
          <w:trHeight w:val="831"/>
        </w:trPr>
        <w:tc>
          <w:tcPr>
            <w:tcW w:w="2122" w:type="dxa"/>
            <w:vMerge w:val="restart"/>
            <w:shd w:val="clear" w:color="auto" w:fill="9EADC1" w:themeFill="accent2"/>
            <w:vAlign w:val="center"/>
          </w:tcPr>
          <w:p w14:paraId="4C7CD876" w14:textId="77777777" w:rsidR="00B75D66" w:rsidRDefault="00B75D66" w:rsidP="00CA1EB8">
            <w:pPr>
              <w:pStyle w:val="Heading2"/>
              <w:jc w:val="center"/>
              <w:rPr>
                <w:rFonts w:eastAsia="Calibri"/>
                <w:color w:val="FFFFFF" w:themeColor="background1"/>
                <w:sz w:val="40"/>
                <w:szCs w:val="40"/>
              </w:rPr>
            </w:pPr>
            <w:r>
              <w:rPr>
                <w:rFonts w:eastAsia="Calibri"/>
                <w:noProof/>
                <w:color w:val="FFFFFF" w:themeColor="background1"/>
              </w:rPr>
              <w:drawing>
                <wp:inline distT="0" distB="0" distL="0" distR="0" wp14:anchorId="4DE39BB3" wp14:editId="301094A8">
                  <wp:extent cx="914400" cy="914400"/>
                  <wp:effectExtent l="0" t="0" r="0" b="0"/>
                  <wp:docPr id="286805484" name="Graphic 286805484" descr="Business Grow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805484" name="Graphic 286805484" descr="Business Growth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r>
              <w:rPr>
                <w:rFonts w:eastAsia="Calibri"/>
                <w:color w:val="FFFFFF" w:themeColor="background1"/>
                <w:sz w:val="40"/>
                <w:szCs w:val="40"/>
              </w:rPr>
              <w:br/>
            </w:r>
          </w:p>
          <w:p w14:paraId="6C8912B0" w14:textId="77777777" w:rsidR="00B75D66" w:rsidRPr="00B75D66" w:rsidRDefault="00B75D66" w:rsidP="00CA1EB8">
            <w:pPr>
              <w:pStyle w:val="Heading2"/>
              <w:jc w:val="center"/>
              <w:rPr>
                <w:rFonts w:eastAsia="Calibri"/>
                <w:color w:val="051C2C" w:themeColor="text1"/>
              </w:rPr>
            </w:pPr>
            <w:r w:rsidRPr="00B75D66">
              <w:rPr>
                <w:rFonts w:eastAsia="Calibri"/>
                <w:color w:val="051C2C" w:themeColor="text1"/>
                <w:sz w:val="40"/>
                <w:szCs w:val="40"/>
              </w:rPr>
              <w:t>Strategic Outcome</w:t>
            </w:r>
          </w:p>
          <w:p w14:paraId="619ED263" w14:textId="77777777" w:rsidR="00B75D66" w:rsidRPr="00B75D66" w:rsidRDefault="00B75D66" w:rsidP="00CA1EB8">
            <w:pPr>
              <w:jc w:val="center"/>
              <w:rPr>
                <w:color w:val="051C2C" w:themeColor="text1"/>
              </w:rPr>
            </w:pPr>
          </w:p>
          <w:p w14:paraId="24FA01E6" w14:textId="309F5BC5" w:rsidR="00B75D66" w:rsidRPr="003E4D98" w:rsidRDefault="00B75D66" w:rsidP="00CA1EB8">
            <w:pPr>
              <w:jc w:val="center"/>
            </w:pPr>
            <w:r w:rsidRPr="00B75D66">
              <w:rPr>
                <w:color w:val="051C2C" w:themeColor="text1"/>
                <w:sz w:val="96"/>
                <w:szCs w:val="96"/>
              </w:rPr>
              <w:t>#2</w:t>
            </w:r>
          </w:p>
        </w:tc>
        <w:tc>
          <w:tcPr>
            <w:tcW w:w="8786" w:type="dxa"/>
            <w:gridSpan w:val="2"/>
            <w:tcBorders>
              <w:bottom w:val="single" w:sz="4" w:space="0" w:color="auto"/>
            </w:tcBorders>
            <w:shd w:val="clear" w:color="auto" w:fill="EBEEF2" w:themeFill="accent2" w:themeFillTint="33"/>
            <w:vAlign w:val="center"/>
          </w:tcPr>
          <w:p w14:paraId="0CFC4196" w14:textId="77777777" w:rsidR="00AA061F" w:rsidRPr="005377EF" w:rsidRDefault="00AA061F" w:rsidP="00AA061F">
            <w:pPr>
              <w:rPr>
                <w:rFonts w:ascii="Arial" w:hAnsi="Arial" w:cs="Arial"/>
                <w:sz w:val="24"/>
                <w:szCs w:val="24"/>
              </w:rPr>
            </w:pPr>
            <w:r w:rsidRPr="005377EF">
              <w:rPr>
                <w:rFonts w:ascii="Arial" w:hAnsi="Arial" w:cs="Arial"/>
                <w:b/>
                <w:bCs/>
                <w:sz w:val="24"/>
                <w:szCs w:val="24"/>
              </w:rPr>
              <w:t>Objective #2</w:t>
            </w:r>
            <w:r w:rsidRPr="005377EF">
              <w:rPr>
                <w:rFonts w:ascii="Arial" w:hAnsi="Arial" w:cs="Arial"/>
                <w:sz w:val="24"/>
                <w:szCs w:val="24"/>
              </w:rPr>
              <w:t>: Service to the Next Level</w:t>
            </w:r>
          </w:p>
          <w:p w14:paraId="2627978B" w14:textId="1ADF8BA0" w:rsidR="00B75D66" w:rsidRPr="00B45065" w:rsidRDefault="00B75D66" w:rsidP="00CA1EB8">
            <w:pPr>
              <w:pStyle w:val="NoSpacing"/>
              <w:rPr>
                <w:rFonts w:asciiTheme="majorHAnsi" w:hAnsiTheme="majorHAnsi"/>
                <w:b/>
                <w:bCs/>
                <w:sz w:val="32"/>
                <w:szCs w:val="32"/>
              </w:rPr>
            </w:pPr>
          </w:p>
        </w:tc>
      </w:tr>
      <w:tr w:rsidR="00B75D66" w:rsidRPr="00F3386B" w14:paraId="6D42D6FD" w14:textId="77777777" w:rsidTr="00B75D66">
        <w:trPr>
          <w:trHeight w:val="2735"/>
        </w:trPr>
        <w:tc>
          <w:tcPr>
            <w:tcW w:w="2122" w:type="dxa"/>
            <w:vMerge/>
            <w:shd w:val="clear" w:color="auto" w:fill="9EADC1" w:themeFill="accent2"/>
          </w:tcPr>
          <w:p w14:paraId="4B33E286" w14:textId="77777777" w:rsidR="00B75D66" w:rsidRPr="00F3386B" w:rsidRDefault="00B75D66" w:rsidP="00CA1EB8">
            <w:pPr>
              <w:spacing w:after="160" w:line="259" w:lineRule="auto"/>
              <w:rPr>
                <w:rFonts w:ascii="Calibri" w:eastAsia="Calibri" w:hAnsi="Calibri"/>
              </w:rPr>
            </w:pPr>
          </w:p>
        </w:tc>
        <w:tc>
          <w:tcPr>
            <w:tcW w:w="8786" w:type="dxa"/>
            <w:gridSpan w:val="2"/>
            <w:tcBorders>
              <w:top w:val="single" w:sz="4" w:space="0" w:color="auto"/>
              <w:bottom w:val="single" w:sz="4" w:space="0" w:color="auto"/>
            </w:tcBorders>
          </w:tcPr>
          <w:p w14:paraId="4F63BA9C" w14:textId="2D09274A" w:rsidR="00B75D66" w:rsidRPr="005D1ABE" w:rsidRDefault="00AE1FA6" w:rsidP="00CA1EB8">
            <w:pPr>
              <w:spacing w:after="160" w:line="259" w:lineRule="auto"/>
              <w:rPr>
                <w:rFonts w:eastAsia="Calibri"/>
                <w:b/>
                <w:bCs/>
                <w:sz w:val="24"/>
                <w:szCs w:val="24"/>
              </w:rPr>
            </w:pPr>
            <w:r w:rsidRPr="005D1ABE">
              <w:rPr>
                <w:b/>
                <w:bCs/>
                <w:sz w:val="24"/>
                <w:szCs w:val="24"/>
              </w:rPr>
              <w:t xml:space="preserve">DMA provides the ability to grow in service through teamwork and </w:t>
            </w:r>
            <w:r w:rsidR="005D1ABE" w:rsidRPr="005D1ABE">
              <w:rPr>
                <w:b/>
                <w:bCs/>
                <w:sz w:val="24"/>
                <w:szCs w:val="24"/>
              </w:rPr>
              <w:t>duty.</w:t>
            </w:r>
            <w:r w:rsidRPr="005D1ABE">
              <w:rPr>
                <w:b/>
                <w:bCs/>
                <w:sz w:val="24"/>
                <w:szCs w:val="24"/>
              </w:rPr>
              <w:t xml:space="preserve"> </w:t>
            </w:r>
          </w:p>
          <w:p w14:paraId="073859AF" w14:textId="77777777" w:rsidR="00672B68" w:rsidRPr="00314C3C" w:rsidRDefault="00672B68" w:rsidP="00314C3C">
            <w:pPr>
              <w:spacing w:line="259" w:lineRule="auto"/>
            </w:pPr>
            <w:r w:rsidRPr="00314C3C">
              <w:t>1</w:t>
            </w:r>
            <w:r w:rsidRPr="00314C3C">
              <w:t xml:space="preserve">. Promote </w:t>
            </w:r>
            <w:proofErr w:type="gramStart"/>
            <w:r w:rsidRPr="00314C3C">
              <w:t>team-building</w:t>
            </w:r>
            <w:proofErr w:type="gramEnd"/>
            <w:r w:rsidRPr="00314C3C">
              <w:t xml:space="preserve">. </w:t>
            </w:r>
          </w:p>
          <w:p w14:paraId="68CA1B9F" w14:textId="77777777" w:rsidR="00672B68" w:rsidRPr="00314C3C" w:rsidRDefault="00672B68" w:rsidP="00314C3C">
            <w:pPr>
              <w:spacing w:line="259" w:lineRule="auto"/>
            </w:pPr>
            <w:r w:rsidRPr="00314C3C">
              <w:t>2. Develop and implement systems to provide feedback on duty accomplishments.</w:t>
            </w:r>
          </w:p>
          <w:p w14:paraId="0C49E008" w14:textId="77777777" w:rsidR="00672B68" w:rsidRPr="00314C3C" w:rsidRDefault="00672B68" w:rsidP="00314C3C">
            <w:pPr>
              <w:spacing w:line="259" w:lineRule="auto"/>
            </w:pPr>
            <w:r w:rsidRPr="00314C3C">
              <w:t>3. Describe service opportunities in all job descriptions.</w:t>
            </w:r>
          </w:p>
          <w:p w14:paraId="51DA962F" w14:textId="77777777" w:rsidR="00672B68" w:rsidRPr="00314C3C" w:rsidRDefault="00672B68" w:rsidP="00314C3C">
            <w:pPr>
              <w:spacing w:line="259" w:lineRule="auto"/>
            </w:pPr>
            <w:r w:rsidRPr="00314C3C">
              <w:t>4. Promote and develop service opportunities for all generations.</w:t>
            </w:r>
          </w:p>
          <w:p w14:paraId="3D93E19B" w14:textId="36AF3690" w:rsidR="00B75D66" w:rsidRPr="00D830EA" w:rsidRDefault="00672B68" w:rsidP="00314C3C">
            <w:pPr>
              <w:spacing w:line="259" w:lineRule="auto"/>
              <w:rPr>
                <w:rFonts w:eastAsia="Calibri"/>
                <w:b/>
                <w:bCs/>
                <w:sz w:val="24"/>
                <w:szCs w:val="24"/>
              </w:rPr>
            </w:pPr>
            <w:r w:rsidRPr="00314C3C">
              <w:t>5. Foster external relationships to</w:t>
            </w:r>
            <w:r w:rsidR="00F67145" w:rsidRPr="00314C3C">
              <w:t xml:space="preserve"> </w:t>
            </w:r>
            <w:r w:rsidR="00F67145" w:rsidRPr="00314C3C">
              <w:t>expand service opportunities.</w:t>
            </w:r>
          </w:p>
        </w:tc>
      </w:tr>
      <w:tr w:rsidR="00E91B70" w:rsidRPr="00F3386B" w14:paraId="72CBDFE2" w14:textId="77777777" w:rsidTr="000157AB">
        <w:trPr>
          <w:trHeight w:val="116"/>
        </w:trPr>
        <w:tc>
          <w:tcPr>
            <w:tcW w:w="2122" w:type="dxa"/>
            <w:vMerge/>
            <w:shd w:val="clear" w:color="auto" w:fill="9EADC1" w:themeFill="accent2"/>
          </w:tcPr>
          <w:p w14:paraId="383EA664" w14:textId="77777777" w:rsidR="00B75D66" w:rsidRPr="00F3386B" w:rsidRDefault="00B75D66" w:rsidP="00CA1EB8">
            <w:pPr>
              <w:spacing w:before="240" w:after="160" w:line="259" w:lineRule="auto"/>
              <w:rPr>
                <w:rFonts w:ascii="Calibri" w:eastAsia="Calibri" w:hAnsi="Calibri"/>
              </w:rPr>
            </w:pPr>
          </w:p>
        </w:tc>
        <w:tc>
          <w:tcPr>
            <w:tcW w:w="1586" w:type="dxa"/>
            <w:vMerge w:val="restart"/>
            <w:tcBorders>
              <w:top w:val="single" w:sz="4" w:space="0" w:color="auto"/>
            </w:tcBorders>
            <w:shd w:val="clear" w:color="auto" w:fill="EBEEF2" w:themeFill="background2" w:themeFillTint="33"/>
            <w:vAlign w:val="center"/>
          </w:tcPr>
          <w:p w14:paraId="5682152E" w14:textId="77777777" w:rsidR="00B75D66" w:rsidRPr="00A14AD3" w:rsidRDefault="00B75D66" w:rsidP="00CA1EB8">
            <w:pPr>
              <w:spacing w:after="160"/>
              <w:jc w:val="center"/>
              <w:rPr>
                <w:rFonts w:eastAsia="Calibri"/>
                <w:b/>
                <w:bCs/>
                <w:sz w:val="28"/>
                <w:szCs w:val="28"/>
              </w:rPr>
            </w:pPr>
            <w:r w:rsidRPr="00A14AD3">
              <w:rPr>
                <w:rFonts w:eastAsia="Calibri"/>
                <w:b/>
                <w:bCs/>
                <w:sz w:val="28"/>
                <w:szCs w:val="28"/>
              </w:rPr>
              <w:t>Key</w:t>
            </w:r>
          </w:p>
          <w:p w14:paraId="57737128" w14:textId="77777777" w:rsidR="00B75D66" w:rsidRPr="00F32E2A" w:rsidRDefault="00B75D66" w:rsidP="00CA1EB8">
            <w:pPr>
              <w:spacing w:after="160"/>
              <w:jc w:val="center"/>
              <w:rPr>
                <w:rFonts w:eastAsia="Calibri"/>
                <w:sz w:val="28"/>
                <w:szCs w:val="28"/>
              </w:rPr>
            </w:pPr>
            <w:r w:rsidRPr="00A14AD3">
              <w:rPr>
                <w:rFonts w:eastAsia="Calibri"/>
                <w:b/>
                <w:bCs/>
                <w:sz w:val="28"/>
                <w:szCs w:val="28"/>
              </w:rPr>
              <w:t>Measures</w:t>
            </w:r>
          </w:p>
        </w:tc>
        <w:tc>
          <w:tcPr>
            <w:tcW w:w="7200" w:type="dxa"/>
            <w:tcBorders>
              <w:top w:val="single" w:sz="4" w:space="0" w:color="auto"/>
              <w:bottom w:val="nil"/>
            </w:tcBorders>
            <w:shd w:val="clear" w:color="auto" w:fill="EBEEF2" w:themeFill="background2" w:themeFillTint="33"/>
          </w:tcPr>
          <w:p w14:paraId="02C8F782" w14:textId="6D756161" w:rsidR="00B75D66" w:rsidRPr="00314C3C" w:rsidRDefault="00A40016" w:rsidP="000F1CD0">
            <w:pPr>
              <w:pStyle w:val="ListParagraph"/>
              <w:numPr>
                <w:ilvl w:val="0"/>
                <w:numId w:val="7"/>
              </w:numPr>
              <w:ind w:left="226" w:hanging="226"/>
              <w:rPr>
                <w:rFonts w:asciiTheme="minorHAnsi" w:hAnsiTheme="minorHAnsi" w:cs="Calibri"/>
                <w:color w:val="000000"/>
              </w:rPr>
            </w:pPr>
            <w:r w:rsidRPr="00314C3C">
              <w:rPr>
                <w:rFonts w:asciiTheme="minorHAnsi" w:hAnsiTheme="minorHAnsi" w:cs="Calibri"/>
                <w:color w:val="000000"/>
              </w:rPr>
              <w:t>14 events- increased Cadet and Mentor Applications</w:t>
            </w:r>
          </w:p>
        </w:tc>
      </w:tr>
      <w:tr w:rsidR="00B75D66" w:rsidRPr="00F3386B" w14:paraId="2E784DBF" w14:textId="77777777" w:rsidTr="000157AB">
        <w:trPr>
          <w:trHeight w:val="116"/>
        </w:trPr>
        <w:tc>
          <w:tcPr>
            <w:tcW w:w="2122" w:type="dxa"/>
            <w:vMerge/>
            <w:shd w:val="clear" w:color="auto" w:fill="9EADC1" w:themeFill="accent2"/>
          </w:tcPr>
          <w:p w14:paraId="1258E102" w14:textId="77777777" w:rsidR="00B75D66" w:rsidRPr="00F3386B" w:rsidRDefault="00B75D66" w:rsidP="00CA1EB8">
            <w:pPr>
              <w:spacing w:before="240" w:after="160" w:line="259" w:lineRule="auto"/>
              <w:rPr>
                <w:rFonts w:ascii="Calibri" w:eastAsia="Calibri" w:hAnsi="Calibri"/>
              </w:rPr>
            </w:pPr>
          </w:p>
        </w:tc>
        <w:tc>
          <w:tcPr>
            <w:tcW w:w="1586" w:type="dxa"/>
            <w:vMerge/>
            <w:shd w:val="clear" w:color="auto" w:fill="EBEEF2" w:themeFill="background2" w:themeFillTint="33"/>
          </w:tcPr>
          <w:p w14:paraId="76BCD686" w14:textId="77777777" w:rsidR="00B75D66" w:rsidRPr="00F3386B" w:rsidRDefault="00B75D66" w:rsidP="00CA1EB8">
            <w:pPr>
              <w:spacing w:before="240" w:after="160" w:line="259" w:lineRule="auto"/>
              <w:rPr>
                <w:rFonts w:ascii="Calibri" w:eastAsia="Calibri" w:hAnsi="Calibri"/>
              </w:rPr>
            </w:pPr>
          </w:p>
        </w:tc>
        <w:tc>
          <w:tcPr>
            <w:tcW w:w="7200" w:type="dxa"/>
            <w:tcBorders>
              <w:top w:val="nil"/>
              <w:bottom w:val="nil"/>
            </w:tcBorders>
          </w:tcPr>
          <w:p w14:paraId="457ED9DA" w14:textId="3BAC7FF2" w:rsidR="00B75D66" w:rsidRPr="00314C3C" w:rsidRDefault="00A41D4D" w:rsidP="00481B7F">
            <w:pPr>
              <w:pStyle w:val="ListParagraph"/>
              <w:numPr>
                <w:ilvl w:val="0"/>
                <w:numId w:val="7"/>
              </w:numPr>
              <w:ind w:left="226" w:hanging="226"/>
              <w:rPr>
                <w:rFonts w:asciiTheme="minorHAnsi" w:hAnsiTheme="minorHAnsi" w:cs="Calibri"/>
                <w:color w:val="000000"/>
              </w:rPr>
            </w:pPr>
            <w:r w:rsidRPr="00314C3C">
              <w:rPr>
                <w:rFonts w:asciiTheme="minorHAnsi" w:hAnsiTheme="minorHAnsi" w:cs="Calibri"/>
                <w:color w:val="000000"/>
              </w:rPr>
              <w:t>Numbers of community/school partnerships created in comparison with prior years</w:t>
            </w:r>
          </w:p>
        </w:tc>
      </w:tr>
      <w:tr w:rsidR="00B75D66" w:rsidRPr="00F3386B" w14:paraId="5B657687" w14:textId="77777777" w:rsidTr="000157AB">
        <w:trPr>
          <w:trHeight w:val="116"/>
        </w:trPr>
        <w:tc>
          <w:tcPr>
            <w:tcW w:w="2122" w:type="dxa"/>
            <w:vMerge/>
            <w:shd w:val="clear" w:color="auto" w:fill="9EADC1" w:themeFill="accent2"/>
          </w:tcPr>
          <w:p w14:paraId="584B7226" w14:textId="77777777" w:rsidR="00B75D66" w:rsidRPr="00F3386B" w:rsidRDefault="00B75D66" w:rsidP="00CA1EB8">
            <w:pPr>
              <w:spacing w:before="240" w:after="160" w:line="259" w:lineRule="auto"/>
              <w:rPr>
                <w:rFonts w:ascii="Calibri" w:eastAsia="Calibri" w:hAnsi="Calibri"/>
              </w:rPr>
            </w:pPr>
          </w:p>
        </w:tc>
        <w:tc>
          <w:tcPr>
            <w:tcW w:w="1586" w:type="dxa"/>
            <w:vMerge/>
            <w:shd w:val="clear" w:color="auto" w:fill="EBEEF2" w:themeFill="background2" w:themeFillTint="33"/>
          </w:tcPr>
          <w:p w14:paraId="61670CDF" w14:textId="77777777" w:rsidR="00B75D66" w:rsidRPr="00F3386B" w:rsidRDefault="00B75D66" w:rsidP="00CA1EB8">
            <w:pPr>
              <w:spacing w:before="240" w:after="160" w:line="259" w:lineRule="auto"/>
              <w:rPr>
                <w:rFonts w:ascii="Calibri" w:eastAsia="Calibri" w:hAnsi="Calibri"/>
              </w:rPr>
            </w:pPr>
          </w:p>
        </w:tc>
        <w:tc>
          <w:tcPr>
            <w:tcW w:w="7200" w:type="dxa"/>
            <w:tcBorders>
              <w:top w:val="nil"/>
              <w:bottom w:val="nil"/>
            </w:tcBorders>
            <w:shd w:val="clear" w:color="auto" w:fill="EBEEF2" w:themeFill="background2" w:themeFillTint="33"/>
          </w:tcPr>
          <w:p w14:paraId="4965A486" w14:textId="59E2D706" w:rsidR="00B75D66" w:rsidRPr="00314C3C" w:rsidRDefault="00C250A7" w:rsidP="00481B7F">
            <w:pPr>
              <w:pStyle w:val="ListParagraph"/>
              <w:numPr>
                <w:ilvl w:val="0"/>
                <w:numId w:val="5"/>
              </w:numPr>
              <w:ind w:left="226" w:hanging="226"/>
              <w:rPr>
                <w:rFonts w:asciiTheme="minorHAnsi" w:hAnsiTheme="minorHAnsi" w:cs="Calibri"/>
                <w:color w:val="000000"/>
              </w:rPr>
            </w:pPr>
            <w:r w:rsidRPr="00314C3C">
              <w:rPr>
                <w:rFonts w:asciiTheme="minorHAnsi" w:hAnsiTheme="minorHAnsi" w:cs="Calibri"/>
                <w:color w:val="000000"/>
              </w:rPr>
              <w:t>Completion of a recovery strategy.</w:t>
            </w:r>
          </w:p>
        </w:tc>
      </w:tr>
      <w:tr w:rsidR="00B75D66" w:rsidRPr="00F3386B" w14:paraId="2CBC4659" w14:textId="77777777" w:rsidTr="000157AB">
        <w:trPr>
          <w:trHeight w:val="170"/>
        </w:trPr>
        <w:tc>
          <w:tcPr>
            <w:tcW w:w="2122" w:type="dxa"/>
            <w:vMerge/>
            <w:shd w:val="clear" w:color="auto" w:fill="9EADC1" w:themeFill="accent2"/>
          </w:tcPr>
          <w:p w14:paraId="41ABA51A" w14:textId="77777777" w:rsidR="00B75D66" w:rsidRPr="00F3386B" w:rsidRDefault="00B75D66" w:rsidP="00CA1EB8">
            <w:pPr>
              <w:spacing w:before="240" w:after="160" w:line="259" w:lineRule="auto"/>
              <w:rPr>
                <w:rFonts w:ascii="Calibri" w:eastAsia="Calibri" w:hAnsi="Calibri"/>
              </w:rPr>
            </w:pPr>
          </w:p>
        </w:tc>
        <w:tc>
          <w:tcPr>
            <w:tcW w:w="1586" w:type="dxa"/>
            <w:vMerge/>
            <w:shd w:val="clear" w:color="auto" w:fill="EBEEF2" w:themeFill="background2" w:themeFillTint="33"/>
          </w:tcPr>
          <w:p w14:paraId="70E9BEAB" w14:textId="77777777" w:rsidR="00B75D66" w:rsidRPr="00F3386B" w:rsidRDefault="00B75D66" w:rsidP="00CA1EB8">
            <w:pPr>
              <w:spacing w:before="240" w:after="160" w:line="259" w:lineRule="auto"/>
              <w:rPr>
                <w:rFonts w:ascii="Calibri" w:eastAsia="Calibri" w:hAnsi="Calibri"/>
              </w:rPr>
            </w:pPr>
          </w:p>
        </w:tc>
        <w:tc>
          <w:tcPr>
            <w:tcW w:w="7200" w:type="dxa"/>
            <w:tcBorders>
              <w:top w:val="nil"/>
            </w:tcBorders>
            <w:shd w:val="clear" w:color="auto" w:fill="EBEEF2" w:themeFill="background2" w:themeFillTint="33"/>
          </w:tcPr>
          <w:p w14:paraId="5244995C" w14:textId="63B546F8" w:rsidR="00B75D66" w:rsidRPr="008D50C5" w:rsidRDefault="00B75D66" w:rsidP="00481B7F">
            <w:pPr>
              <w:spacing w:before="120" w:after="120" w:line="259" w:lineRule="auto"/>
              <w:ind w:left="226" w:hanging="226"/>
              <w:rPr>
                <w:rFonts w:eastAsia="Calibri"/>
              </w:rPr>
            </w:pPr>
          </w:p>
        </w:tc>
      </w:tr>
    </w:tbl>
    <w:p w14:paraId="44BD5CCB" w14:textId="71BFF1F1" w:rsidR="00384879" w:rsidRDefault="001A264E" w:rsidP="001A264E">
      <w:pPr>
        <w:spacing w:before="240" w:line="240" w:lineRule="auto"/>
      </w:pPr>
      <w:r>
        <w:softHyphen/>
      </w:r>
      <w:r>
        <w:softHyphen/>
      </w:r>
    </w:p>
    <w:p w14:paraId="43654EF4" w14:textId="77777777" w:rsidR="00D128D9" w:rsidRDefault="00D128D9" w:rsidP="001A264E">
      <w:pPr>
        <w:spacing w:before="240" w:line="240" w:lineRule="auto"/>
      </w:pPr>
    </w:p>
    <w:tbl>
      <w:tblPr>
        <w:tblStyle w:val="TableGrid1"/>
        <w:tblW w:w="10908" w:type="dxa"/>
        <w:tblCellMar>
          <w:top w:w="43" w:type="dxa"/>
        </w:tblCellMar>
        <w:tblLook w:val="04A0" w:firstRow="1" w:lastRow="0" w:firstColumn="1" w:lastColumn="0" w:noHBand="0" w:noVBand="1"/>
      </w:tblPr>
      <w:tblGrid>
        <w:gridCol w:w="2122"/>
        <w:gridCol w:w="1586"/>
        <w:gridCol w:w="7200"/>
      </w:tblGrid>
      <w:tr w:rsidR="00EA5487" w:rsidRPr="00F3386B" w14:paraId="7E5FE80D" w14:textId="77777777" w:rsidTr="00AA70C9">
        <w:trPr>
          <w:trHeight w:val="831"/>
        </w:trPr>
        <w:tc>
          <w:tcPr>
            <w:tcW w:w="2122" w:type="dxa"/>
            <w:vMerge w:val="restart"/>
            <w:shd w:val="clear" w:color="auto" w:fill="9EADC1" w:themeFill="accent2"/>
            <w:vAlign w:val="center"/>
          </w:tcPr>
          <w:p w14:paraId="63B1FDA5" w14:textId="47696898" w:rsidR="00D128D9" w:rsidRDefault="00EA5487" w:rsidP="00AA70C9">
            <w:pPr>
              <w:pStyle w:val="Heading2"/>
              <w:jc w:val="center"/>
              <w:rPr>
                <w:rFonts w:eastAsia="Calibri"/>
                <w:color w:val="FFFFFF" w:themeColor="background1"/>
                <w:sz w:val="40"/>
                <w:szCs w:val="40"/>
              </w:rPr>
            </w:pPr>
            <w:r w:rsidRPr="00EA5487">
              <w:rPr>
                <w:rFonts w:eastAsia="Calibri"/>
                <w:noProof/>
                <w:color w:val="FFFFFF" w:themeColor="background1"/>
              </w:rPr>
              <w:lastRenderedPageBreak/>
              <w:drawing>
                <wp:inline distT="0" distB="0" distL="0" distR="0" wp14:anchorId="13689AF1" wp14:editId="2235326B">
                  <wp:extent cx="962025" cy="962025"/>
                  <wp:effectExtent l="0" t="0" r="9525" b="0"/>
                  <wp:docPr id="651121027" name="Picture 2" descr="Mission - Free natur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sion - Free nature icon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r w:rsidR="00D128D9">
              <w:rPr>
                <w:rFonts w:eastAsia="Calibri"/>
                <w:color w:val="FFFFFF" w:themeColor="background1"/>
                <w:sz w:val="40"/>
                <w:szCs w:val="40"/>
              </w:rPr>
              <w:br/>
            </w:r>
          </w:p>
          <w:p w14:paraId="3E5C89D2" w14:textId="77777777" w:rsidR="00D128D9" w:rsidRPr="00B75D66" w:rsidRDefault="00D128D9" w:rsidP="00AA70C9">
            <w:pPr>
              <w:pStyle w:val="Heading2"/>
              <w:jc w:val="center"/>
              <w:rPr>
                <w:rFonts w:eastAsia="Calibri"/>
                <w:color w:val="051C2C" w:themeColor="text1"/>
              </w:rPr>
            </w:pPr>
            <w:r w:rsidRPr="00B75D66">
              <w:rPr>
                <w:rFonts w:eastAsia="Calibri"/>
                <w:color w:val="051C2C" w:themeColor="text1"/>
                <w:sz w:val="40"/>
                <w:szCs w:val="40"/>
              </w:rPr>
              <w:t>Strategic Outcome</w:t>
            </w:r>
          </w:p>
          <w:p w14:paraId="7F1FFFD2" w14:textId="77777777" w:rsidR="00D128D9" w:rsidRPr="00B75D66" w:rsidRDefault="00D128D9" w:rsidP="00AA70C9">
            <w:pPr>
              <w:jc w:val="center"/>
              <w:rPr>
                <w:color w:val="051C2C" w:themeColor="text1"/>
              </w:rPr>
            </w:pPr>
          </w:p>
          <w:p w14:paraId="09A626E2" w14:textId="2E82BA2C" w:rsidR="00D128D9" w:rsidRPr="003E4D98" w:rsidRDefault="00D128D9" w:rsidP="00AA70C9">
            <w:pPr>
              <w:jc w:val="center"/>
            </w:pPr>
            <w:r w:rsidRPr="00B75D66">
              <w:rPr>
                <w:color w:val="051C2C" w:themeColor="text1"/>
                <w:sz w:val="96"/>
                <w:szCs w:val="96"/>
              </w:rPr>
              <w:t>#</w:t>
            </w:r>
            <w:r>
              <w:rPr>
                <w:color w:val="051C2C" w:themeColor="text1"/>
                <w:sz w:val="96"/>
                <w:szCs w:val="96"/>
              </w:rPr>
              <w:t>3</w:t>
            </w:r>
          </w:p>
        </w:tc>
        <w:tc>
          <w:tcPr>
            <w:tcW w:w="8786" w:type="dxa"/>
            <w:gridSpan w:val="2"/>
            <w:tcBorders>
              <w:bottom w:val="single" w:sz="4" w:space="0" w:color="auto"/>
            </w:tcBorders>
            <w:shd w:val="clear" w:color="auto" w:fill="EBEEF2" w:themeFill="accent2" w:themeFillTint="33"/>
            <w:vAlign w:val="center"/>
          </w:tcPr>
          <w:p w14:paraId="30582362" w14:textId="77777777" w:rsidR="00AA061F" w:rsidRPr="005377EF" w:rsidRDefault="00AA061F" w:rsidP="00AA061F">
            <w:pPr>
              <w:rPr>
                <w:rFonts w:ascii="Arial" w:hAnsi="Arial" w:cs="Arial"/>
                <w:b/>
                <w:bCs/>
                <w:sz w:val="24"/>
                <w:szCs w:val="24"/>
              </w:rPr>
            </w:pPr>
            <w:r>
              <w:rPr>
                <w:rFonts w:ascii="Arial" w:hAnsi="Arial" w:cs="Arial"/>
                <w:b/>
                <w:bCs/>
                <w:sz w:val="24"/>
                <w:szCs w:val="24"/>
              </w:rPr>
              <w:t>O</w:t>
            </w:r>
            <w:r w:rsidRPr="005377EF">
              <w:rPr>
                <w:rFonts w:ascii="Arial" w:hAnsi="Arial" w:cs="Arial"/>
                <w:b/>
                <w:bCs/>
                <w:sz w:val="24"/>
                <w:szCs w:val="24"/>
              </w:rPr>
              <w:t xml:space="preserve">bjective #3: </w:t>
            </w:r>
            <w:r w:rsidRPr="005377EF">
              <w:rPr>
                <w:rFonts w:ascii="Arial" w:hAnsi="Arial" w:cs="Arial"/>
                <w:sz w:val="24"/>
                <w:szCs w:val="24"/>
              </w:rPr>
              <w:t xml:space="preserve">Mission-Focused: Establish clarity and purpose for agency </w:t>
            </w:r>
            <w:proofErr w:type="gramStart"/>
            <w:r w:rsidRPr="005377EF">
              <w:rPr>
                <w:rFonts w:ascii="Arial" w:hAnsi="Arial" w:cs="Arial"/>
                <w:sz w:val="24"/>
                <w:szCs w:val="24"/>
              </w:rPr>
              <w:t>programs</w:t>
            </w:r>
            <w:proofErr w:type="gramEnd"/>
          </w:p>
          <w:p w14:paraId="462E6EDD" w14:textId="1AAB152D" w:rsidR="00D128D9" w:rsidRPr="00B45065" w:rsidRDefault="00D128D9" w:rsidP="00AA70C9">
            <w:pPr>
              <w:pStyle w:val="NoSpacing"/>
              <w:rPr>
                <w:rFonts w:asciiTheme="majorHAnsi" w:hAnsiTheme="majorHAnsi"/>
                <w:b/>
                <w:bCs/>
                <w:sz w:val="32"/>
                <w:szCs w:val="32"/>
              </w:rPr>
            </w:pPr>
          </w:p>
        </w:tc>
      </w:tr>
      <w:tr w:rsidR="00EA5487" w:rsidRPr="00F3386B" w14:paraId="4B66E148" w14:textId="77777777" w:rsidTr="00AA70C9">
        <w:trPr>
          <w:trHeight w:val="2735"/>
        </w:trPr>
        <w:tc>
          <w:tcPr>
            <w:tcW w:w="2122" w:type="dxa"/>
            <w:vMerge/>
            <w:shd w:val="clear" w:color="auto" w:fill="9EADC1" w:themeFill="accent2"/>
          </w:tcPr>
          <w:p w14:paraId="40563DC6" w14:textId="77777777" w:rsidR="00D128D9" w:rsidRPr="00F3386B" w:rsidRDefault="00D128D9" w:rsidP="00AA70C9">
            <w:pPr>
              <w:spacing w:after="160" w:line="259" w:lineRule="auto"/>
              <w:rPr>
                <w:rFonts w:ascii="Calibri" w:eastAsia="Calibri" w:hAnsi="Calibri"/>
              </w:rPr>
            </w:pPr>
          </w:p>
        </w:tc>
        <w:tc>
          <w:tcPr>
            <w:tcW w:w="8786" w:type="dxa"/>
            <w:gridSpan w:val="2"/>
            <w:tcBorders>
              <w:top w:val="single" w:sz="4" w:space="0" w:color="auto"/>
              <w:bottom w:val="single" w:sz="4" w:space="0" w:color="auto"/>
            </w:tcBorders>
          </w:tcPr>
          <w:p w14:paraId="795361AB" w14:textId="5334FF2C" w:rsidR="00D128D9" w:rsidRPr="005D1ABE" w:rsidRDefault="00AF742E" w:rsidP="00AA70C9">
            <w:pPr>
              <w:spacing w:after="160" w:line="259" w:lineRule="auto"/>
              <w:rPr>
                <w:rFonts w:eastAsia="Calibri"/>
                <w:b/>
                <w:bCs/>
                <w:sz w:val="24"/>
                <w:szCs w:val="24"/>
              </w:rPr>
            </w:pPr>
            <w:r w:rsidRPr="005D1ABE">
              <w:rPr>
                <w:b/>
                <w:bCs/>
                <w:sz w:val="24"/>
                <w:szCs w:val="24"/>
              </w:rPr>
              <w:t>Mission-Focused: Establish clarity and purpose for agency programs in alignment with the DMA Mission</w:t>
            </w:r>
            <w:r w:rsidR="005D1ABE" w:rsidRPr="005D1ABE">
              <w:rPr>
                <w:b/>
                <w:bCs/>
                <w:sz w:val="24"/>
                <w:szCs w:val="24"/>
              </w:rPr>
              <w:t>.</w:t>
            </w:r>
            <w:r w:rsidRPr="005D1ABE">
              <w:rPr>
                <w:b/>
                <w:bCs/>
                <w:sz w:val="24"/>
                <w:szCs w:val="24"/>
              </w:rPr>
              <w:t xml:space="preserve"> </w:t>
            </w:r>
          </w:p>
          <w:p w14:paraId="79018C0E" w14:textId="3711AC61" w:rsidR="00D128D9" w:rsidRPr="00314C3C" w:rsidRDefault="00E9093D" w:rsidP="00441D8C">
            <w:pPr>
              <w:pStyle w:val="ListParagraph"/>
              <w:numPr>
                <w:ilvl w:val="0"/>
                <w:numId w:val="6"/>
              </w:numPr>
              <w:rPr>
                <w:rFonts w:asciiTheme="minorHAnsi" w:eastAsia="Calibri" w:hAnsiTheme="minorHAnsi"/>
                <w:b/>
                <w:bCs/>
                <w:sz w:val="22"/>
                <w:szCs w:val="22"/>
              </w:rPr>
            </w:pPr>
            <w:r w:rsidRPr="00314C3C">
              <w:rPr>
                <w:rFonts w:asciiTheme="minorHAnsi" w:hAnsiTheme="minorHAnsi"/>
                <w:sz w:val="22"/>
                <w:szCs w:val="22"/>
              </w:rPr>
              <w:t>Develop</w:t>
            </w:r>
            <w:r w:rsidR="00441D8C" w:rsidRPr="00314C3C">
              <w:rPr>
                <w:rFonts w:asciiTheme="minorHAnsi" w:hAnsiTheme="minorHAnsi"/>
                <w:sz w:val="22"/>
                <w:szCs w:val="22"/>
              </w:rPr>
              <w:t xml:space="preserve"> operational plans that are reviewed and updated at least quarterly.</w:t>
            </w:r>
          </w:p>
        </w:tc>
      </w:tr>
      <w:tr w:rsidR="00EA5487" w:rsidRPr="00F3386B" w14:paraId="47767A70" w14:textId="77777777" w:rsidTr="00AA70C9">
        <w:trPr>
          <w:trHeight w:val="116"/>
        </w:trPr>
        <w:tc>
          <w:tcPr>
            <w:tcW w:w="2122" w:type="dxa"/>
            <w:vMerge/>
            <w:shd w:val="clear" w:color="auto" w:fill="9EADC1" w:themeFill="accent2"/>
          </w:tcPr>
          <w:p w14:paraId="44DD6C16" w14:textId="77777777" w:rsidR="00D128D9" w:rsidRPr="00F3386B" w:rsidRDefault="00D128D9" w:rsidP="00AA70C9">
            <w:pPr>
              <w:spacing w:before="240" w:after="160" w:line="259" w:lineRule="auto"/>
              <w:rPr>
                <w:rFonts w:ascii="Calibri" w:eastAsia="Calibri" w:hAnsi="Calibri"/>
              </w:rPr>
            </w:pPr>
          </w:p>
        </w:tc>
        <w:tc>
          <w:tcPr>
            <w:tcW w:w="1586" w:type="dxa"/>
            <w:vMerge w:val="restart"/>
            <w:tcBorders>
              <w:top w:val="single" w:sz="4" w:space="0" w:color="auto"/>
            </w:tcBorders>
            <w:shd w:val="clear" w:color="auto" w:fill="EBEEF2" w:themeFill="background2" w:themeFillTint="33"/>
            <w:vAlign w:val="center"/>
          </w:tcPr>
          <w:p w14:paraId="7D88552A" w14:textId="77777777" w:rsidR="00D128D9" w:rsidRPr="00A14AD3" w:rsidRDefault="00D128D9" w:rsidP="00AA70C9">
            <w:pPr>
              <w:spacing w:after="160"/>
              <w:jc w:val="center"/>
              <w:rPr>
                <w:rFonts w:eastAsia="Calibri"/>
                <w:b/>
                <w:bCs/>
                <w:sz w:val="28"/>
                <w:szCs w:val="28"/>
              </w:rPr>
            </w:pPr>
            <w:r w:rsidRPr="00A14AD3">
              <w:rPr>
                <w:rFonts w:eastAsia="Calibri"/>
                <w:b/>
                <w:bCs/>
                <w:sz w:val="28"/>
                <w:szCs w:val="28"/>
              </w:rPr>
              <w:t>Key</w:t>
            </w:r>
          </w:p>
          <w:p w14:paraId="72382FE7" w14:textId="77777777" w:rsidR="00D128D9" w:rsidRPr="00F32E2A" w:rsidRDefault="00D128D9" w:rsidP="00AA70C9">
            <w:pPr>
              <w:spacing w:after="160"/>
              <w:jc w:val="center"/>
              <w:rPr>
                <w:rFonts w:eastAsia="Calibri"/>
                <w:sz w:val="28"/>
                <w:szCs w:val="28"/>
              </w:rPr>
            </w:pPr>
            <w:r w:rsidRPr="00A14AD3">
              <w:rPr>
                <w:rFonts w:eastAsia="Calibri"/>
                <w:b/>
                <w:bCs/>
                <w:sz w:val="28"/>
                <w:szCs w:val="28"/>
              </w:rPr>
              <w:t>Measures</w:t>
            </w:r>
          </w:p>
        </w:tc>
        <w:tc>
          <w:tcPr>
            <w:tcW w:w="7200" w:type="dxa"/>
            <w:tcBorders>
              <w:top w:val="single" w:sz="4" w:space="0" w:color="auto"/>
              <w:bottom w:val="nil"/>
            </w:tcBorders>
            <w:shd w:val="clear" w:color="auto" w:fill="EBEEF2" w:themeFill="background2" w:themeFillTint="33"/>
          </w:tcPr>
          <w:p w14:paraId="7092B6AA" w14:textId="4F13CEBC" w:rsidR="00D128D9" w:rsidRPr="00314C3C" w:rsidRDefault="007E392B" w:rsidP="00AA70C9">
            <w:pPr>
              <w:numPr>
                <w:ilvl w:val="0"/>
                <w:numId w:val="5"/>
              </w:numPr>
              <w:spacing w:before="120" w:after="120" w:line="259" w:lineRule="auto"/>
              <w:ind w:left="288" w:hanging="288"/>
              <w:rPr>
                <w:rFonts w:eastAsia="Calibri"/>
                <w:sz w:val="24"/>
                <w:szCs w:val="24"/>
              </w:rPr>
            </w:pPr>
            <w:r>
              <w:rPr>
                <w:rFonts w:eastAsia="Calibri"/>
                <w:sz w:val="24"/>
                <w:szCs w:val="24"/>
              </w:rPr>
              <w:t>Create</w:t>
            </w:r>
            <w:r w:rsidR="002F7611" w:rsidRPr="00314C3C">
              <w:rPr>
                <w:rFonts w:eastAsia="Calibri"/>
                <w:sz w:val="24"/>
                <w:szCs w:val="24"/>
              </w:rPr>
              <w:t xml:space="preserve"> Operational Plans</w:t>
            </w:r>
          </w:p>
        </w:tc>
      </w:tr>
      <w:tr w:rsidR="00EA5487" w:rsidRPr="00F3386B" w14:paraId="08CB316E" w14:textId="77777777" w:rsidTr="00167AA5">
        <w:trPr>
          <w:trHeight w:val="116"/>
        </w:trPr>
        <w:tc>
          <w:tcPr>
            <w:tcW w:w="2122" w:type="dxa"/>
            <w:vMerge/>
            <w:shd w:val="clear" w:color="auto" w:fill="9EADC1" w:themeFill="accent2"/>
          </w:tcPr>
          <w:p w14:paraId="2743FD12" w14:textId="77777777" w:rsidR="00D128D9" w:rsidRPr="00F3386B" w:rsidRDefault="00D128D9" w:rsidP="00AA70C9">
            <w:pPr>
              <w:spacing w:before="240" w:after="160" w:line="259" w:lineRule="auto"/>
              <w:rPr>
                <w:rFonts w:ascii="Calibri" w:eastAsia="Calibri" w:hAnsi="Calibri"/>
              </w:rPr>
            </w:pPr>
          </w:p>
        </w:tc>
        <w:tc>
          <w:tcPr>
            <w:tcW w:w="1586" w:type="dxa"/>
            <w:vMerge/>
            <w:shd w:val="clear" w:color="auto" w:fill="EBEEF2" w:themeFill="background2" w:themeFillTint="33"/>
          </w:tcPr>
          <w:p w14:paraId="765061F8" w14:textId="77777777" w:rsidR="00D128D9" w:rsidRPr="00F3386B" w:rsidRDefault="00D128D9" w:rsidP="00AA70C9">
            <w:pPr>
              <w:spacing w:before="240" w:after="160" w:line="259" w:lineRule="auto"/>
              <w:rPr>
                <w:rFonts w:ascii="Calibri" w:eastAsia="Calibri" w:hAnsi="Calibri"/>
              </w:rPr>
            </w:pPr>
          </w:p>
        </w:tc>
        <w:tc>
          <w:tcPr>
            <w:tcW w:w="7200" w:type="dxa"/>
            <w:tcBorders>
              <w:top w:val="nil"/>
              <w:bottom w:val="nil"/>
            </w:tcBorders>
          </w:tcPr>
          <w:p w14:paraId="04CB5D69" w14:textId="2696DA3F" w:rsidR="00D128D9" w:rsidRPr="00314C3C" w:rsidRDefault="002F7611" w:rsidP="00AA70C9">
            <w:pPr>
              <w:numPr>
                <w:ilvl w:val="0"/>
                <w:numId w:val="5"/>
              </w:numPr>
              <w:spacing w:before="120" w:after="120" w:line="259" w:lineRule="auto"/>
              <w:ind w:left="288" w:hanging="288"/>
              <w:rPr>
                <w:rFonts w:eastAsia="Calibri"/>
                <w:sz w:val="24"/>
                <w:szCs w:val="24"/>
              </w:rPr>
            </w:pPr>
            <w:r w:rsidRPr="00314C3C">
              <w:rPr>
                <w:rFonts w:eastAsia="Calibri"/>
                <w:sz w:val="24"/>
                <w:szCs w:val="24"/>
              </w:rPr>
              <w:t>Check Plans are reviewed quarterly</w:t>
            </w:r>
          </w:p>
        </w:tc>
      </w:tr>
      <w:tr w:rsidR="00EA5487" w:rsidRPr="00F3386B" w14:paraId="03769EBD" w14:textId="77777777" w:rsidTr="00167AA5">
        <w:trPr>
          <w:trHeight w:val="116"/>
        </w:trPr>
        <w:tc>
          <w:tcPr>
            <w:tcW w:w="2122" w:type="dxa"/>
            <w:vMerge/>
            <w:shd w:val="clear" w:color="auto" w:fill="9EADC1" w:themeFill="accent2"/>
          </w:tcPr>
          <w:p w14:paraId="62137713" w14:textId="77777777" w:rsidR="00D128D9" w:rsidRPr="00F3386B" w:rsidRDefault="00D128D9" w:rsidP="00AA70C9">
            <w:pPr>
              <w:spacing w:before="240" w:after="160" w:line="259" w:lineRule="auto"/>
              <w:rPr>
                <w:rFonts w:ascii="Calibri" w:eastAsia="Calibri" w:hAnsi="Calibri"/>
              </w:rPr>
            </w:pPr>
          </w:p>
        </w:tc>
        <w:tc>
          <w:tcPr>
            <w:tcW w:w="1586" w:type="dxa"/>
            <w:vMerge/>
            <w:shd w:val="clear" w:color="auto" w:fill="EBEEF2" w:themeFill="background2" w:themeFillTint="33"/>
          </w:tcPr>
          <w:p w14:paraId="1FCC0126" w14:textId="77777777" w:rsidR="00D128D9" w:rsidRPr="00F3386B" w:rsidRDefault="00D128D9" w:rsidP="00AA70C9">
            <w:pPr>
              <w:spacing w:before="240" w:after="160" w:line="259" w:lineRule="auto"/>
              <w:rPr>
                <w:rFonts w:ascii="Calibri" w:eastAsia="Calibri" w:hAnsi="Calibri"/>
              </w:rPr>
            </w:pPr>
          </w:p>
        </w:tc>
        <w:tc>
          <w:tcPr>
            <w:tcW w:w="7200" w:type="dxa"/>
            <w:tcBorders>
              <w:top w:val="nil"/>
              <w:bottom w:val="single" w:sz="4" w:space="0" w:color="auto"/>
            </w:tcBorders>
          </w:tcPr>
          <w:p w14:paraId="7054E232" w14:textId="0DE97390" w:rsidR="00D128D9" w:rsidRPr="00F3386B" w:rsidRDefault="00D128D9" w:rsidP="002F7611">
            <w:pPr>
              <w:spacing w:before="120" w:after="120" w:line="259" w:lineRule="auto"/>
              <w:rPr>
                <w:rFonts w:ascii="Calibri" w:eastAsia="Calibri" w:hAnsi="Calibri"/>
              </w:rPr>
            </w:pPr>
          </w:p>
        </w:tc>
      </w:tr>
    </w:tbl>
    <w:p w14:paraId="375F7255" w14:textId="77777777" w:rsidR="00D128D9" w:rsidRDefault="00D128D9" w:rsidP="001A264E">
      <w:pPr>
        <w:spacing w:before="240" w:line="240" w:lineRule="auto"/>
      </w:pPr>
    </w:p>
    <w:sectPr w:rsidR="00D128D9" w:rsidSect="003A6341">
      <w:footerReference w:type="default" r:id="rId16"/>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2CE0E" w14:textId="77777777" w:rsidR="00C224D9" w:rsidRDefault="00C224D9" w:rsidP="007206F8">
      <w:pPr>
        <w:spacing w:after="0" w:line="240" w:lineRule="auto"/>
      </w:pPr>
      <w:r>
        <w:separator/>
      </w:r>
    </w:p>
  </w:endnote>
  <w:endnote w:type="continuationSeparator" w:id="0">
    <w:p w14:paraId="35CCBE7D" w14:textId="77777777" w:rsidR="00C224D9" w:rsidRDefault="00C224D9" w:rsidP="0072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STCaiyun">
    <w:altName w:val="Microsoft YaHei"/>
    <w:charset w:val="86"/>
    <w:family w:val="auto"/>
    <w:pitch w:val="variable"/>
    <w:sig w:usb0="00000003" w:usb1="38CF00F8" w:usb2="00000016" w:usb3="00000000" w:csb0="00040001" w:csb1="00000000"/>
  </w:font>
  <w:font w:name="Calibri">
    <w:panose1 w:val="020F0502020204030204"/>
    <w:charset w:val="00"/>
    <w:family w:val="swiss"/>
    <w:pitch w:val="variable"/>
    <w:sig w:usb0="E4002EFF" w:usb1="C000247B" w:usb2="00000009" w:usb3="00000000" w:csb0="000001FF" w:csb1="00000000"/>
  </w:font>
  <w:font w:name="AAAAAF+Helvetica">
    <w:altName w:val="Helvetic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BE4E" w14:textId="1DD01C47" w:rsidR="007206F8" w:rsidRPr="003A6341" w:rsidRDefault="003A6341" w:rsidP="003A6341">
    <w:pPr>
      <w:pStyle w:val="Footer"/>
      <w:jc w:val="right"/>
      <w:rPr>
        <w:color w:val="051C2C" w:themeColor="text1"/>
        <w:sz w:val="18"/>
        <w:szCs w:val="18"/>
      </w:rPr>
    </w:pPr>
    <w:r w:rsidRPr="003A6341">
      <w:rPr>
        <w:color w:val="051C2C" w:themeColor="text1"/>
        <w:sz w:val="18"/>
        <w:szCs w:val="18"/>
      </w:rPr>
      <w:ptab w:relativeTo="margin" w:alignment="center" w:leader="none"/>
    </w:r>
    <w:r w:rsidRPr="003A6341">
      <w:rPr>
        <w:color w:val="051C2C" w:themeColor="text1"/>
        <w:sz w:val="18"/>
        <w:szCs w:val="18"/>
      </w:rPr>
      <w:t>Department of</w:t>
    </w:r>
    <w:r w:rsidR="00860D39">
      <w:rPr>
        <w:color w:val="051C2C" w:themeColor="text1"/>
        <w:sz w:val="18"/>
        <w:szCs w:val="18"/>
      </w:rPr>
      <w:t xml:space="preserve"> Military Affairs</w:t>
    </w:r>
    <w:r w:rsidRPr="003A6341">
      <w:rPr>
        <w:color w:val="051C2C" w:themeColor="text1"/>
        <w:sz w:val="18"/>
        <w:szCs w:val="18"/>
      </w:rPr>
      <w:t xml:space="preserve"> Annual Plan FY2024</w:t>
    </w:r>
    <w:r w:rsidRPr="003A6341">
      <w:rPr>
        <w:color w:val="051C2C" w:themeColor="text1"/>
        <w:sz w:val="18"/>
        <w:szCs w:val="18"/>
      </w:rPr>
      <w:ptab w:relativeTo="margin" w:alignment="right" w:leader="none"/>
    </w:r>
    <w:sdt>
      <w:sdtPr>
        <w:rPr>
          <w:color w:val="051C2C" w:themeColor="text1"/>
          <w:sz w:val="18"/>
          <w:szCs w:val="18"/>
        </w:rPr>
        <w:id w:val="971943990"/>
        <w:docPartObj>
          <w:docPartGallery w:val="Page Numbers (Bottom of Page)"/>
          <w:docPartUnique/>
        </w:docPartObj>
      </w:sdtPr>
      <w:sdtEndPr>
        <w:rPr>
          <w:noProof/>
        </w:rPr>
      </w:sdtEndPr>
      <w:sdtContent>
        <w:r w:rsidRPr="003A6341">
          <w:rPr>
            <w:color w:val="051C2C" w:themeColor="text1"/>
            <w:sz w:val="18"/>
            <w:szCs w:val="18"/>
          </w:rPr>
          <w:fldChar w:fldCharType="begin"/>
        </w:r>
        <w:r w:rsidRPr="003A6341">
          <w:rPr>
            <w:color w:val="051C2C" w:themeColor="text1"/>
            <w:sz w:val="18"/>
            <w:szCs w:val="18"/>
          </w:rPr>
          <w:instrText xml:space="preserve"> PAGE   \* MERGEFORMAT </w:instrText>
        </w:r>
        <w:r w:rsidRPr="003A6341">
          <w:rPr>
            <w:color w:val="051C2C" w:themeColor="text1"/>
            <w:sz w:val="18"/>
            <w:szCs w:val="18"/>
          </w:rPr>
          <w:fldChar w:fldCharType="separate"/>
        </w:r>
        <w:r w:rsidRPr="003A6341">
          <w:rPr>
            <w:noProof/>
            <w:color w:val="051C2C" w:themeColor="text1"/>
            <w:sz w:val="18"/>
            <w:szCs w:val="18"/>
          </w:rPr>
          <w:t>2</w:t>
        </w:r>
        <w:r w:rsidRPr="003A6341">
          <w:rPr>
            <w:noProof/>
            <w:color w:val="051C2C" w:themeColor="text1"/>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0BAA2" w14:textId="77777777" w:rsidR="00C224D9" w:rsidRDefault="00C224D9" w:rsidP="007206F8">
      <w:pPr>
        <w:spacing w:after="0" w:line="240" w:lineRule="auto"/>
      </w:pPr>
      <w:r>
        <w:separator/>
      </w:r>
    </w:p>
  </w:footnote>
  <w:footnote w:type="continuationSeparator" w:id="0">
    <w:p w14:paraId="40530F7B" w14:textId="77777777" w:rsidR="00C224D9" w:rsidRDefault="00C224D9" w:rsidP="00720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412A"/>
    <w:multiLevelType w:val="hybridMultilevel"/>
    <w:tmpl w:val="3EBC05B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E58431E"/>
    <w:multiLevelType w:val="hybridMultilevel"/>
    <w:tmpl w:val="359E6344"/>
    <w:lvl w:ilvl="0" w:tplc="B8B6B7AC">
      <w:start w:val="1"/>
      <w:numFmt w:val="bullet"/>
      <w:lvlText w:val="•"/>
      <w:lvlJc w:val="left"/>
      <w:pPr>
        <w:tabs>
          <w:tab w:val="num" w:pos="720"/>
        </w:tabs>
        <w:ind w:left="720" w:hanging="360"/>
      </w:pPr>
      <w:rPr>
        <w:rFonts w:ascii="Arial" w:hAnsi="Arial" w:hint="default"/>
      </w:rPr>
    </w:lvl>
    <w:lvl w:ilvl="1" w:tplc="D32E4898" w:tentative="1">
      <w:start w:val="1"/>
      <w:numFmt w:val="bullet"/>
      <w:lvlText w:val="•"/>
      <w:lvlJc w:val="left"/>
      <w:pPr>
        <w:tabs>
          <w:tab w:val="num" w:pos="1440"/>
        </w:tabs>
        <w:ind w:left="1440" w:hanging="360"/>
      </w:pPr>
      <w:rPr>
        <w:rFonts w:ascii="Arial" w:hAnsi="Arial" w:hint="default"/>
      </w:rPr>
    </w:lvl>
    <w:lvl w:ilvl="2" w:tplc="861C84B0" w:tentative="1">
      <w:start w:val="1"/>
      <w:numFmt w:val="bullet"/>
      <w:lvlText w:val="•"/>
      <w:lvlJc w:val="left"/>
      <w:pPr>
        <w:tabs>
          <w:tab w:val="num" w:pos="2160"/>
        </w:tabs>
        <w:ind w:left="2160" w:hanging="360"/>
      </w:pPr>
      <w:rPr>
        <w:rFonts w:ascii="Arial" w:hAnsi="Arial" w:hint="default"/>
      </w:rPr>
    </w:lvl>
    <w:lvl w:ilvl="3" w:tplc="C55616AC" w:tentative="1">
      <w:start w:val="1"/>
      <w:numFmt w:val="bullet"/>
      <w:lvlText w:val="•"/>
      <w:lvlJc w:val="left"/>
      <w:pPr>
        <w:tabs>
          <w:tab w:val="num" w:pos="2880"/>
        </w:tabs>
        <w:ind w:left="2880" w:hanging="360"/>
      </w:pPr>
      <w:rPr>
        <w:rFonts w:ascii="Arial" w:hAnsi="Arial" w:hint="default"/>
      </w:rPr>
    </w:lvl>
    <w:lvl w:ilvl="4" w:tplc="2A44BD12" w:tentative="1">
      <w:start w:val="1"/>
      <w:numFmt w:val="bullet"/>
      <w:lvlText w:val="•"/>
      <w:lvlJc w:val="left"/>
      <w:pPr>
        <w:tabs>
          <w:tab w:val="num" w:pos="3600"/>
        </w:tabs>
        <w:ind w:left="3600" w:hanging="360"/>
      </w:pPr>
      <w:rPr>
        <w:rFonts w:ascii="Arial" w:hAnsi="Arial" w:hint="default"/>
      </w:rPr>
    </w:lvl>
    <w:lvl w:ilvl="5" w:tplc="D7427D2E" w:tentative="1">
      <w:start w:val="1"/>
      <w:numFmt w:val="bullet"/>
      <w:lvlText w:val="•"/>
      <w:lvlJc w:val="left"/>
      <w:pPr>
        <w:tabs>
          <w:tab w:val="num" w:pos="4320"/>
        </w:tabs>
        <w:ind w:left="4320" w:hanging="360"/>
      </w:pPr>
      <w:rPr>
        <w:rFonts w:ascii="Arial" w:hAnsi="Arial" w:hint="default"/>
      </w:rPr>
    </w:lvl>
    <w:lvl w:ilvl="6" w:tplc="C896DD4C" w:tentative="1">
      <w:start w:val="1"/>
      <w:numFmt w:val="bullet"/>
      <w:lvlText w:val="•"/>
      <w:lvlJc w:val="left"/>
      <w:pPr>
        <w:tabs>
          <w:tab w:val="num" w:pos="5040"/>
        </w:tabs>
        <w:ind w:left="5040" w:hanging="360"/>
      </w:pPr>
      <w:rPr>
        <w:rFonts w:ascii="Arial" w:hAnsi="Arial" w:hint="default"/>
      </w:rPr>
    </w:lvl>
    <w:lvl w:ilvl="7" w:tplc="646CE48E" w:tentative="1">
      <w:start w:val="1"/>
      <w:numFmt w:val="bullet"/>
      <w:lvlText w:val="•"/>
      <w:lvlJc w:val="left"/>
      <w:pPr>
        <w:tabs>
          <w:tab w:val="num" w:pos="5760"/>
        </w:tabs>
        <w:ind w:left="5760" w:hanging="360"/>
      </w:pPr>
      <w:rPr>
        <w:rFonts w:ascii="Arial" w:hAnsi="Arial" w:hint="default"/>
      </w:rPr>
    </w:lvl>
    <w:lvl w:ilvl="8" w:tplc="D360C5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AC1EBA"/>
    <w:multiLevelType w:val="hybridMultilevel"/>
    <w:tmpl w:val="028C04BE"/>
    <w:lvl w:ilvl="0" w:tplc="2976E808">
      <w:start w:val="1"/>
      <w:numFmt w:val="decimal"/>
      <w:lvlText w:val="%1."/>
      <w:lvlJc w:val="left"/>
      <w:pPr>
        <w:ind w:left="720" w:hanging="360"/>
      </w:pPr>
      <w:rPr>
        <w:rFonts w:eastAsiaTheme="minorHAnsi" w:hint="default"/>
        <w:b w:val="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256525"/>
    <w:multiLevelType w:val="hybridMultilevel"/>
    <w:tmpl w:val="9FAC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A289A"/>
    <w:multiLevelType w:val="hybridMultilevel"/>
    <w:tmpl w:val="8ABCE91C"/>
    <w:lvl w:ilvl="0" w:tplc="5CB6234E">
      <w:start w:val="1"/>
      <w:numFmt w:val="bullet"/>
      <w:lvlText w:val="•"/>
      <w:lvlJc w:val="left"/>
      <w:pPr>
        <w:tabs>
          <w:tab w:val="num" w:pos="720"/>
        </w:tabs>
        <w:ind w:left="720" w:hanging="360"/>
      </w:pPr>
      <w:rPr>
        <w:rFonts w:ascii="Arial" w:hAnsi="Arial" w:hint="default"/>
      </w:rPr>
    </w:lvl>
    <w:lvl w:ilvl="1" w:tplc="D612FDCE" w:tentative="1">
      <w:start w:val="1"/>
      <w:numFmt w:val="bullet"/>
      <w:lvlText w:val="•"/>
      <w:lvlJc w:val="left"/>
      <w:pPr>
        <w:tabs>
          <w:tab w:val="num" w:pos="1440"/>
        </w:tabs>
        <w:ind w:left="1440" w:hanging="360"/>
      </w:pPr>
      <w:rPr>
        <w:rFonts w:ascii="Arial" w:hAnsi="Arial" w:hint="default"/>
      </w:rPr>
    </w:lvl>
    <w:lvl w:ilvl="2" w:tplc="4D7C1BE8" w:tentative="1">
      <w:start w:val="1"/>
      <w:numFmt w:val="bullet"/>
      <w:lvlText w:val="•"/>
      <w:lvlJc w:val="left"/>
      <w:pPr>
        <w:tabs>
          <w:tab w:val="num" w:pos="2160"/>
        </w:tabs>
        <w:ind w:left="2160" w:hanging="360"/>
      </w:pPr>
      <w:rPr>
        <w:rFonts w:ascii="Arial" w:hAnsi="Arial" w:hint="default"/>
      </w:rPr>
    </w:lvl>
    <w:lvl w:ilvl="3" w:tplc="E0C0BA58" w:tentative="1">
      <w:start w:val="1"/>
      <w:numFmt w:val="bullet"/>
      <w:lvlText w:val="•"/>
      <w:lvlJc w:val="left"/>
      <w:pPr>
        <w:tabs>
          <w:tab w:val="num" w:pos="2880"/>
        </w:tabs>
        <w:ind w:left="2880" w:hanging="360"/>
      </w:pPr>
      <w:rPr>
        <w:rFonts w:ascii="Arial" w:hAnsi="Arial" w:hint="default"/>
      </w:rPr>
    </w:lvl>
    <w:lvl w:ilvl="4" w:tplc="3DE4E08C" w:tentative="1">
      <w:start w:val="1"/>
      <w:numFmt w:val="bullet"/>
      <w:lvlText w:val="•"/>
      <w:lvlJc w:val="left"/>
      <w:pPr>
        <w:tabs>
          <w:tab w:val="num" w:pos="3600"/>
        </w:tabs>
        <w:ind w:left="3600" w:hanging="360"/>
      </w:pPr>
      <w:rPr>
        <w:rFonts w:ascii="Arial" w:hAnsi="Arial" w:hint="default"/>
      </w:rPr>
    </w:lvl>
    <w:lvl w:ilvl="5" w:tplc="D9645406" w:tentative="1">
      <w:start w:val="1"/>
      <w:numFmt w:val="bullet"/>
      <w:lvlText w:val="•"/>
      <w:lvlJc w:val="left"/>
      <w:pPr>
        <w:tabs>
          <w:tab w:val="num" w:pos="4320"/>
        </w:tabs>
        <w:ind w:left="4320" w:hanging="360"/>
      </w:pPr>
      <w:rPr>
        <w:rFonts w:ascii="Arial" w:hAnsi="Arial" w:hint="default"/>
      </w:rPr>
    </w:lvl>
    <w:lvl w:ilvl="6" w:tplc="C1D8FA72" w:tentative="1">
      <w:start w:val="1"/>
      <w:numFmt w:val="bullet"/>
      <w:lvlText w:val="•"/>
      <w:lvlJc w:val="left"/>
      <w:pPr>
        <w:tabs>
          <w:tab w:val="num" w:pos="5040"/>
        </w:tabs>
        <w:ind w:left="5040" w:hanging="360"/>
      </w:pPr>
      <w:rPr>
        <w:rFonts w:ascii="Arial" w:hAnsi="Arial" w:hint="default"/>
      </w:rPr>
    </w:lvl>
    <w:lvl w:ilvl="7" w:tplc="84E4A7A0" w:tentative="1">
      <w:start w:val="1"/>
      <w:numFmt w:val="bullet"/>
      <w:lvlText w:val="•"/>
      <w:lvlJc w:val="left"/>
      <w:pPr>
        <w:tabs>
          <w:tab w:val="num" w:pos="5760"/>
        </w:tabs>
        <w:ind w:left="5760" w:hanging="360"/>
      </w:pPr>
      <w:rPr>
        <w:rFonts w:ascii="Arial" w:hAnsi="Arial" w:hint="default"/>
      </w:rPr>
    </w:lvl>
    <w:lvl w:ilvl="8" w:tplc="454E49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FED7014"/>
    <w:multiLevelType w:val="hybridMultilevel"/>
    <w:tmpl w:val="FE989BC6"/>
    <w:lvl w:ilvl="0" w:tplc="836E98E2">
      <w:start w:val="1"/>
      <w:numFmt w:val="bullet"/>
      <w:lvlText w:val=""/>
      <w:lvlJc w:val="left"/>
      <w:pPr>
        <w:tabs>
          <w:tab w:val="num" w:pos="720"/>
        </w:tabs>
        <w:ind w:left="720" w:hanging="360"/>
      </w:pPr>
      <w:rPr>
        <w:rFonts w:ascii="Wingdings" w:hAnsi="Wingdings" w:hint="default"/>
      </w:rPr>
    </w:lvl>
    <w:lvl w:ilvl="1" w:tplc="ABAEBC60" w:tentative="1">
      <w:start w:val="1"/>
      <w:numFmt w:val="bullet"/>
      <w:lvlText w:val=""/>
      <w:lvlJc w:val="left"/>
      <w:pPr>
        <w:tabs>
          <w:tab w:val="num" w:pos="1440"/>
        </w:tabs>
        <w:ind w:left="1440" w:hanging="360"/>
      </w:pPr>
      <w:rPr>
        <w:rFonts w:ascii="Wingdings" w:hAnsi="Wingdings" w:hint="default"/>
      </w:rPr>
    </w:lvl>
    <w:lvl w:ilvl="2" w:tplc="5E6A8EE2" w:tentative="1">
      <w:start w:val="1"/>
      <w:numFmt w:val="bullet"/>
      <w:lvlText w:val=""/>
      <w:lvlJc w:val="left"/>
      <w:pPr>
        <w:tabs>
          <w:tab w:val="num" w:pos="2160"/>
        </w:tabs>
        <w:ind w:left="2160" w:hanging="360"/>
      </w:pPr>
      <w:rPr>
        <w:rFonts w:ascii="Wingdings" w:hAnsi="Wingdings" w:hint="default"/>
      </w:rPr>
    </w:lvl>
    <w:lvl w:ilvl="3" w:tplc="F1FE21B4" w:tentative="1">
      <w:start w:val="1"/>
      <w:numFmt w:val="bullet"/>
      <w:lvlText w:val=""/>
      <w:lvlJc w:val="left"/>
      <w:pPr>
        <w:tabs>
          <w:tab w:val="num" w:pos="2880"/>
        </w:tabs>
        <w:ind w:left="2880" w:hanging="360"/>
      </w:pPr>
      <w:rPr>
        <w:rFonts w:ascii="Wingdings" w:hAnsi="Wingdings" w:hint="default"/>
      </w:rPr>
    </w:lvl>
    <w:lvl w:ilvl="4" w:tplc="4D784AAE" w:tentative="1">
      <w:start w:val="1"/>
      <w:numFmt w:val="bullet"/>
      <w:lvlText w:val=""/>
      <w:lvlJc w:val="left"/>
      <w:pPr>
        <w:tabs>
          <w:tab w:val="num" w:pos="3600"/>
        </w:tabs>
        <w:ind w:left="3600" w:hanging="360"/>
      </w:pPr>
      <w:rPr>
        <w:rFonts w:ascii="Wingdings" w:hAnsi="Wingdings" w:hint="default"/>
      </w:rPr>
    </w:lvl>
    <w:lvl w:ilvl="5" w:tplc="7580265C" w:tentative="1">
      <w:start w:val="1"/>
      <w:numFmt w:val="bullet"/>
      <w:lvlText w:val=""/>
      <w:lvlJc w:val="left"/>
      <w:pPr>
        <w:tabs>
          <w:tab w:val="num" w:pos="4320"/>
        </w:tabs>
        <w:ind w:left="4320" w:hanging="360"/>
      </w:pPr>
      <w:rPr>
        <w:rFonts w:ascii="Wingdings" w:hAnsi="Wingdings" w:hint="default"/>
      </w:rPr>
    </w:lvl>
    <w:lvl w:ilvl="6" w:tplc="E8B86566" w:tentative="1">
      <w:start w:val="1"/>
      <w:numFmt w:val="bullet"/>
      <w:lvlText w:val=""/>
      <w:lvlJc w:val="left"/>
      <w:pPr>
        <w:tabs>
          <w:tab w:val="num" w:pos="5040"/>
        </w:tabs>
        <w:ind w:left="5040" w:hanging="360"/>
      </w:pPr>
      <w:rPr>
        <w:rFonts w:ascii="Wingdings" w:hAnsi="Wingdings" w:hint="default"/>
      </w:rPr>
    </w:lvl>
    <w:lvl w:ilvl="7" w:tplc="584CF76E" w:tentative="1">
      <w:start w:val="1"/>
      <w:numFmt w:val="bullet"/>
      <w:lvlText w:val=""/>
      <w:lvlJc w:val="left"/>
      <w:pPr>
        <w:tabs>
          <w:tab w:val="num" w:pos="5760"/>
        </w:tabs>
        <w:ind w:left="5760" w:hanging="360"/>
      </w:pPr>
      <w:rPr>
        <w:rFonts w:ascii="Wingdings" w:hAnsi="Wingdings" w:hint="default"/>
      </w:rPr>
    </w:lvl>
    <w:lvl w:ilvl="8" w:tplc="EC74C0A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8949E3"/>
    <w:multiLevelType w:val="hybridMultilevel"/>
    <w:tmpl w:val="A8A0722E"/>
    <w:lvl w:ilvl="0" w:tplc="AD80A82C">
      <w:start w:val="1"/>
      <w:numFmt w:val="bullet"/>
      <w:lvlText w:val="•"/>
      <w:lvlJc w:val="left"/>
      <w:pPr>
        <w:tabs>
          <w:tab w:val="num" w:pos="720"/>
        </w:tabs>
        <w:ind w:left="720" w:hanging="360"/>
      </w:pPr>
      <w:rPr>
        <w:rFonts w:ascii="Arial" w:hAnsi="Arial" w:hint="default"/>
      </w:rPr>
    </w:lvl>
    <w:lvl w:ilvl="1" w:tplc="47C49084" w:tentative="1">
      <w:start w:val="1"/>
      <w:numFmt w:val="bullet"/>
      <w:lvlText w:val="•"/>
      <w:lvlJc w:val="left"/>
      <w:pPr>
        <w:tabs>
          <w:tab w:val="num" w:pos="1440"/>
        </w:tabs>
        <w:ind w:left="1440" w:hanging="360"/>
      </w:pPr>
      <w:rPr>
        <w:rFonts w:ascii="Arial" w:hAnsi="Arial" w:hint="default"/>
      </w:rPr>
    </w:lvl>
    <w:lvl w:ilvl="2" w:tplc="79D0ADD6" w:tentative="1">
      <w:start w:val="1"/>
      <w:numFmt w:val="bullet"/>
      <w:lvlText w:val="•"/>
      <w:lvlJc w:val="left"/>
      <w:pPr>
        <w:tabs>
          <w:tab w:val="num" w:pos="2160"/>
        </w:tabs>
        <w:ind w:left="2160" w:hanging="360"/>
      </w:pPr>
      <w:rPr>
        <w:rFonts w:ascii="Arial" w:hAnsi="Arial" w:hint="default"/>
      </w:rPr>
    </w:lvl>
    <w:lvl w:ilvl="3" w:tplc="7562D46C" w:tentative="1">
      <w:start w:val="1"/>
      <w:numFmt w:val="bullet"/>
      <w:lvlText w:val="•"/>
      <w:lvlJc w:val="left"/>
      <w:pPr>
        <w:tabs>
          <w:tab w:val="num" w:pos="2880"/>
        </w:tabs>
        <w:ind w:left="2880" w:hanging="360"/>
      </w:pPr>
      <w:rPr>
        <w:rFonts w:ascii="Arial" w:hAnsi="Arial" w:hint="default"/>
      </w:rPr>
    </w:lvl>
    <w:lvl w:ilvl="4" w:tplc="E7DC66C4" w:tentative="1">
      <w:start w:val="1"/>
      <w:numFmt w:val="bullet"/>
      <w:lvlText w:val="•"/>
      <w:lvlJc w:val="left"/>
      <w:pPr>
        <w:tabs>
          <w:tab w:val="num" w:pos="3600"/>
        </w:tabs>
        <w:ind w:left="3600" w:hanging="360"/>
      </w:pPr>
      <w:rPr>
        <w:rFonts w:ascii="Arial" w:hAnsi="Arial" w:hint="default"/>
      </w:rPr>
    </w:lvl>
    <w:lvl w:ilvl="5" w:tplc="D2DA7AFC" w:tentative="1">
      <w:start w:val="1"/>
      <w:numFmt w:val="bullet"/>
      <w:lvlText w:val="•"/>
      <w:lvlJc w:val="left"/>
      <w:pPr>
        <w:tabs>
          <w:tab w:val="num" w:pos="4320"/>
        </w:tabs>
        <w:ind w:left="4320" w:hanging="360"/>
      </w:pPr>
      <w:rPr>
        <w:rFonts w:ascii="Arial" w:hAnsi="Arial" w:hint="default"/>
      </w:rPr>
    </w:lvl>
    <w:lvl w:ilvl="6" w:tplc="B80425F8" w:tentative="1">
      <w:start w:val="1"/>
      <w:numFmt w:val="bullet"/>
      <w:lvlText w:val="•"/>
      <w:lvlJc w:val="left"/>
      <w:pPr>
        <w:tabs>
          <w:tab w:val="num" w:pos="5040"/>
        </w:tabs>
        <w:ind w:left="5040" w:hanging="360"/>
      </w:pPr>
      <w:rPr>
        <w:rFonts w:ascii="Arial" w:hAnsi="Arial" w:hint="default"/>
      </w:rPr>
    </w:lvl>
    <w:lvl w:ilvl="7" w:tplc="E3746EE4" w:tentative="1">
      <w:start w:val="1"/>
      <w:numFmt w:val="bullet"/>
      <w:lvlText w:val="•"/>
      <w:lvlJc w:val="left"/>
      <w:pPr>
        <w:tabs>
          <w:tab w:val="num" w:pos="5760"/>
        </w:tabs>
        <w:ind w:left="5760" w:hanging="360"/>
      </w:pPr>
      <w:rPr>
        <w:rFonts w:ascii="Arial" w:hAnsi="Arial" w:hint="default"/>
      </w:rPr>
    </w:lvl>
    <w:lvl w:ilvl="8" w:tplc="BB6EF6BE" w:tentative="1">
      <w:start w:val="1"/>
      <w:numFmt w:val="bullet"/>
      <w:lvlText w:val="•"/>
      <w:lvlJc w:val="left"/>
      <w:pPr>
        <w:tabs>
          <w:tab w:val="num" w:pos="6480"/>
        </w:tabs>
        <w:ind w:left="6480" w:hanging="360"/>
      </w:pPr>
      <w:rPr>
        <w:rFonts w:ascii="Arial" w:hAnsi="Arial" w:hint="default"/>
      </w:rPr>
    </w:lvl>
  </w:abstractNum>
  <w:num w:numId="1" w16cid:durableId="1669285450">
    <w:abstractNumId w:val="1"/>
  </w:num>
  <w:num w:numId="2" w16cid:durableId="1753550612">
    <w:abstractNumId w:val="4"/>
  </w:num>
  <w:num w:numId="3" w16cid:durableId="1152718605">
    <w:abstractNumId w:val="6"/>
  </w:num>
  <w:num w:numId="4" w16cid:durableId="1785150410">
    <w:abstractNumId w:val="5"/>
  </w:num>
  <w:num w:numId="5" w16cid:durableId="418796867">
    <w:abstractNumId w:val="0"/>
  </w:num>
  <w:num w:numId="6" w16cid:durableId="17633464">
    <w:abstractNumId w:val="2"/>
  </w:num>
  <w:num w:numId="7" w16cid:durableId="11843966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B4"/>
    <w:rsid w:val="00000A66"/>
    <w:rsid w:val="00006B43"/>
    <w:rsid w:val="000157AB"/>
    <w:rsid w:val="0004437E"/>
    <w:rsid w:val="00095329"/>
    <w:rsid w:val="000C2B20"/>
    <w:rsid w:val="000F1CD0"/>
    <w:rsid w:val="000F40A7"/>
    <w:rsid w:val="001150B9"/>
    <w:rsid w:val="00167AA5"/>
    <w:rsid w:val="001844A7"/>
    <w:rsid w:val="001A264E"/>
    <w:rsid w:val="00227C8D"/>
    <w:rsid w:val="002E1D73"/>
    <w:rsid w:val="002F7611"/>
    <w:rsid w:val="003076B8"/>
    <w:rsid w:val="00314C3C"/>
    <w:rsid w:val="00384879"/>
    <w:rsid w:val="003A6341"/>
    <w:rsid w:val="003E4D98"/>
    <w:rsid w:val="0043370B"/>
    <w:rsid w:val="00441D8C"/>
    <w:rsid w:val="00450EEB"/>
    <w:rsid w:val="00481B7F"/>
    <w:rsid w:val="00486ECF"/>
    <w:rsid w:val="004C356D"/>
    <w:rsid w:val="004E39EB"/>
    <w:rsid w:val="005377EF"/>
    <w:rsid w:val="00583881"/>
    <w:rsid w:val="005D1ABE"/>
    <w:rsid w:val="005D2F55"/>
    <w:rsid w:val="005E255B"/>
    <w:rsid w:val="005E4A90"/>
    <w:rsid w:val="006565D4"/>
    <w:rsid w:val="006718F2"/>
    <w:rsid w:val="00672B68"/>
    <w:rsid w:val="006E2B0F"/>
    <w:rsid w:val="00717C9F"/>
    <w:rsid w:val="007206F8"/>
    <w:rsid w:val="00731B83"/>
    <w:rsid w:val="007432C0"/>
    <w:rsid w:val="0074445F"/>
    <w:rsid w:val="00763C47"/>
    <w:rsid w:val="007E392B"/>
    <w:rsid w:val="00812909"/>
    <w:rsid w:val="00843C19"/>
    <w:rsid w:val="008529A7"/>
    <w:rsid w:val="00860D39"/>
    <w:rsid w:val="008640DF"/>
    <w:rsid w:val="00892AE1"/>
    <w:rsid w:val="008A076D"/>
    <w:rsid w:val="008B195E"/>
    <w:rsid w:val="008D50C5"/>
    <w:rsid w:val="008F5BB4"/>
    <w:rsid w:val="00930F08"/>
    <w:rsid w:val="00943EBD"/>
    <w:rsid w:val="009A6371"/>
    <w:rsid w:val="009F34C3"/>
    <w:rsid w:val="009F5E41"/>
    <w:rsid w:val="00A14AD3"/>
    <w:rsid w:val="00A40016"/>
    <w:rsid w:val="00A41D4D"/>
    <w:rsid w:val="00A6340A"/>
    <w:rsid w:val="00AA061F"/>
    <w:rsid w:val="00AA1457"/>
    <w:rsid w:val="00AA5F08"/>
    <w:rsid w:val="00AE1FA6"/>
    <w:rsid w:val="00AF63BB"/>
    <w:rsid w:val="00AF742E"/>
    <w:rsid w:val="00B12B07"/>
    <w:rsid w:val="00B25D4F"/>
    <w:rsid w:val="00B3151B"/>
    <w:rsid w:val="00B33150"/>
    <w:rsid w:val="00B45065"/>
    <w:rsid w:val="00B45A9A"/>
    <w:rsid w:val="00B5671C"/>
    <w:rsid w:val="00B6712B"/>
    <w:rsid w:val="00B75D66"/>
    <w:rsid w:val="00B82BE1"/>
    <w:rsid w:val="00B90CF3"/>
    <w:rsid w:val="00BD3C86"/>
    <w:rsid w:val="00BD6D22"/>
    <w:rsid w:val="00BE1CFD"/>
    <w:rsid w:val="00C224D9"/>
    <w:rsid w:val="00C250A7"/>
    <w:rsid w:val="00C25631"/>
    <w:rsid w:val="00C34CCD"/>
    <w:rsid w:val="00C45832"/>
    <w:rsid w:val="00C84E8E"/>
    <w:rsid w:val="00C903FC"/>
    <w:rsid w:val="00CB6A7C"/>
    <w:rsid w:val="00CC6708"/>
    <w:rsid w:val="00CE4C75"/>
    <w:rsid w:val="00D128D9"/>
    <w:rsid w:val="00D220B8"/>
    <w:rsid w:val="00D830EA"/>
    <w:rsid w:val="00D94390"/>
    <w:rsid w:val="00DB55E3"/>
    <w:rsid w:val="00DE2AF7"/>
    <w:rsid w:val="00DF4C80"/>
    <w:rsid w:val="00E049F4"/>
    <w:rsid w:val="00E71CB4"/>
    <w:rsid w:val="00E82A33"/>
    <w:rsid w:val="00E9093D"/>
    <w:rsid w:val="00E91B70"/>
    <w:rsid w:val="00EA5487"/>
    <w:rsid w:val="00F13895"/>
    <w:rsid w:val="00F32E2A"/>
    <w:rsid w:val="00F3386B"/>
    <w:rsid w:val="00F67145"/>
    <w:rsid w:val="00FF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E2110"/>
  <w15:docId w15:val="{A26D33A7-6302-4CC4-8AB5-42DE8D19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CB4"/>
    <w:pPr>
      <w:keepNext/>
      <w:keepLines/>
      <w:spacing w:before="240" w:after="0"/>
      <w:outlineLvl w:val="0"/>
    </w:pPr>
    <w:rPr>
      <w:rFonts w:asciiTheme="majorHAnsi" w:eastAsiaTheme="majorEastAsia" w:hAnsiTheme="majorHAnsi" w:cstheme="majorBidi"/>
      <w:color w:val="899CCC" w:themeColor="accent1" w:themeShade="BF"/>
      <w:sz w:val="32"/>
      <w:szCs w:val="32"/>
    </w:rPr>
  </w:style>
  <w:style w:type="paragraph" w:styleId="Heading2">
    <w:name w:val="heading 2"/>
    <w:basedOn w:val="Normal"/>
    <w:next w:val="Normal"/>
    <w:link w:val="Heading2Char"/>
    <w:uiPriority w:val="9"/>
    <w:unhideWhenUsed/>
    <w:qFormat/>
    <w:rsid w:val="00F3386B"/>
    <w:pPr>
      <w:keepNext/>
      <w:keepLines/>
      <w:spacing w:before="40" w:after="0"/>
      <w:outlineLvl w:val="1"/>
    </w:pPr>
    <w:rPr>
      <w:rFonts w:asciiTheme="majorHAnsi" w:eastAsiaTheme="majorEastAsia" w:hAnsiTheme="majorHAnsi" w:cstheme="majorBidi"/>
      <w:color w:val="899CCC"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BB4"/>
    <w:rPr>
      <w:color w:val="0000FF"/>
      <w:u w:val="single"/>
    </w:rPr>
  </w:style>
  <w:style w:type="paragraph" w:styleId="ListParagraph">
    <w:name w:val="List Paragraph"/>
    <w:basedOn w:val="Normal"/>
    <w:uiPriority w:val="34"/>
    <w:qFormat/>
    <w:rsid w:val="008F5BB4"/>
    <w:pPr>
      <w:spacing w:after="0" w:line="240" w:lineRule="auto"/>
      <w:ind w:left="720"/>
      <w:contextualSpacing/>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E71CB4"/>
    <w:rPr>
      <w:rFonts w:asciiTheme="majorHAnsi" w:eastAsiaTheme="majorEastAsia" w:hAnsiTheme="majorHAnsi" w:cstheme="majorBidi"/>
      <w:color w:val="899CCC" w:themeColor="accent1" w:themeShade="BF"/>
      <w:sz w:val="32"/>
      <w:szCs w:val="32"/>
    </w:rPr>
  </w:style>
  <w:style w:type="character" w:styleId="SubtleReference">
    <w:name w:val="Subtle Reference"/>
    <w:basedOn w:val="DefaultParagraphFont"/>
    <w:uiPriority w:val="31"/>
    <w:qFormat/>
    <w:rsid w:val="00E71CB4"/>
    <w:rPr>
      <w:smallCaps/>
      <w:color w:val="1578BE" w:themeColor="text1" w:themeTint="A5"/>
    </w:rPr>
  </w:style>
  <w:style w:type="paragraph" w:styleId="NoSpacing">
    <w:name w:val="No Spacing"/>
    <w:uiPriority w:val="1"/>
    <w:qFormat/>
    <w:rsid w:val="00BE1CFD"/>
    <w:pPr>
      <w:spacing w:after="0" w:line="240" w:lineRule="auto"/>
    </w:pPr>
  </w:style>
  <w:style w:type="character" w:styleId="Strong">
    <w:name w:val="Strong"/>
    <w:basedOn w:val="DefaultParagraphFont"/>
    <w:uiPriority w:val="22"/>
    <w:qFormat/>
    <w:rsid w:val="0004437E"/>
    <w:rPr>
      <w:b/>
      <w:bCs/>
    </w:rPr>
  </w:style>
  <w:style w:type="paragraph" w:styleId="Title">
    <w:name w:val="Title"/>
    <w:basedOn w:val="Normal"/>
    <w:next w:val="Normal"/>
    <w:link w:val="TitleChar"/>
    <w:uiPriority w:val="10"/>
    <w:qFormat/>
    <w:rsid w:val="000443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437E"/>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BD6D22"/>
    <w:rPr>
      <w:i/>
      <w:iCs/>
    </w:rPr>
  </w:style>
  <w:style w:type="table" w:customStyle="1" w:styleId="TableGrid1">
    <w:name w:val="Table Grid1"/>
    <w:basedOn w:val="TableNormal"/>
    <w:next w:val="TableGrid"/>
    <w:uiPriority w:val="39"/>
    <w:rsid w:val="00F3386B"/>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33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3386B"/>
    <w:rPr>
      <w:rFonts w:asciiTheme="majorHAnsi" w:eastAsiaTheme="majorEastAsia" w:hAnsiTheme="majorHAnsi" w:cstheme="majorBidi"/>
      <w:color w:val="899CCC" w:themeColor="accent1" w:themeShade="BF"/>
      <w:sz w:val="26"/>
      <w:szCs w:val="26"/>
    </w:rPr>
  </w:style>
  <w:style w:type="paragraph" w:styleId="Header">
    <w:name w:val="header"/>
    <w:basedOn w:val="Normal"/>
    <w:link w:val="HeaderChar"/>
    <w:uiPriority w:val="99"/>
    <w:unhideWhenUsed/>
    <w:rsid w:val="00720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6F8"/>
  </w:style>
  <w:style w:type="paragraph" w:styleId="Footer">
    <w:name w:val="footer"/>
    <w:basedOn w:val="Normal"/>
    <w:link w:val="FooterChar"/>
    <w:uiPriority w:val="99"/>
    <w:unhideWhenUsed/>
    <w:rsid w:val="00720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6F8"/>
  </w:style>
  <w:style w:type="paragraph" w:styleId="NormalWeb">
    <w:name w:val="Normal (Web)"/>
    <w:basedOn w:val="Normal"/>
    <w:uiPriority w:val="99"/>
    <w:semiHidden/>
    <w:unhideWhenUsed/>
    <w:rsid w:val="008B19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4237">
      <w:bodyDiv w:val="1"/>
      <w:marLeft w:val="0"/>
      <w:marRight w:val="0"/>
      <w:marTop w:val="0"/>
      <w:marBottom w:val="0"/>
      <w:divBdr>
        <w:top w:val="none" w:sz="0" w:space="0" w:color="auto"/>
        <w:left w:val="none" w:sz="0" w:space="0" w:color="auto"/>
        <w:bottom w:val="none" w:sz="0" w:space="0" w:color="auto"/>
        <w:right w:val="none" w:sz="0" w:space="0" w:color="auto"/>
      </w:divBdr>
    </w:div>
    <w:div w:id="106891631">
      <w:bodyDiv w:val="1"/>
      <w:marLeft w:val="0"/>
      <w:marRight w:val="0"/>
      <w:marTop w:val="0"/>
      <w:marBottom w:val="0"/>
      <w:divBdr>
        <w:top w:val="none" w:sz="0" w:space="0" w:color="auto"/>
        <w:left w:val="none" w:sz="0" w:space="0" w:color="auto"/>
        <w:bottom w:val="none" w:sz="0" w:space="0" w:color="auto"/>
        <w:right w:val="none" w:sz="0" w:space="0" w:color="auto"/>
      </w:divBdr>
    </w:div>
    <w:div w:id="790364774">
      <w:bodyDiv w:val="1"/>
      <w:marLeft w:val="0"/>
      <w:marRight w:val="0"/>
      <w:marTop w:val="0"/>
      <w:marBottom w:val="0"/>
      <w:divBdr>
        <w:top w:val="none" w:sz="0" w:space="0" w:color="auto"/>
        <w:left w:val="none" w:sz="0" w:space="0" w:color="auto"/>
        <w:bottom w:val="none" w:sz="0" w:space="0" w:color="auto"/>
        <w:right w:val="none" w:sz="0" w:space="0" w:color="auto"/>
      </w:divBdr>
      <w:divsChild>
        <w:div w:id="418213531">
          <w:marLeft w:val="274"/>
          <w:marRight w:val="0"/>
          <w:marTop w:val="0"/>
          <w:marBottom w:val="0"/>
          <w:divBdr>
            <w:top w:val="none" w:sz="0" w:space="0" w:color="auto"/>
            <w:left w:val="none" w:sz="0" w:space="0" w:color="auto"/>
            <w:bottom w:val="none" w:sz="0" w:space="0" w:color="auto"/>
            <w:right w:val="none" w:sz="0" w:space="0" w:color="auto"/>
          </w:divBdr>
        </w:div>
        <w:div w:id="663557214">
          <w:marLeft w:val="274"/>
          <w:marRight w:val="0"/>
          <w:marTop w:val="0"/>
          <w:marBottom w:val="0"/>
          <w:divBdr>
            <w:top w:val="none" w:sz="0" w:space="0" w:color="auto"/>
            <w:left w:val="none" w:sz="0" w:space="0" w:color="auto"/>
            <w:bottom w:val="none" w:sz="0" w:space="0" w:color="auto"/>
            <w:right w:val="none" w:sz="0" w:space="0" w:color="auto"/>
          </w:divBdr>
        </w:div>
        <w:div w:id="1044405177">
          <w:marLeft w:val="274"/>
          <w:marRight w:val="0"/>
          <w:marTop w:val="0"/>
          <w:marBottom w:val="0"/>
          <w:divBdr>
            <w:top w:val="none" w:sz="0" w:space="0" w:color="auto"/>
            <w:left w:val="none" w:sz="0" w:space="0" w:color="auto"/>
            <w:bottom w:val="none" w:sz="0" w:space="0" w:color="auto"/>
            <w:right w:val="none" w:sz="0" w:space="0" w:color="auto"/>
          </w:divBdr>
        </w:div>
        <w:div w:id="2035109919">
          <w:marLeft w:val="274"/>
          <w:marRight w:val="0"/>
          <w:marTop w:val="0"/>
          <w:marBottom w:val="0"/>
          <w:divBdr>
            <w:top w:val="none" w:sz="0" w:space="0" w:color="auto"/>
            <w:left w:val="none" w:sz="0" w:space="0" w:color="auto"/>
            <w:bottom w:val="none" w:sz="0" w:space="0" w:color="auto"/>
            <w:right w:val="none" w:sz="0" w:space="0" w:color="auto"/>
          </w:divBdr>
        </w:div>
      </w:divsChild>
    </w:div>
    <w:div w:id="1195770125">
      <w:bodyDiv w:val="1"/>
      <w:marLeft w:val="0"/>
      <w:marRight w:val="0"/>
      <w:marTop w:val="0"/>
      <w:marBottom w:val="0"/>
      <w:divBdr>
        <w:top w:val="none" w:sz="0" w:space="0" w:color="auto"/>
        <w:left w:val="none" w:sz="0" w:space="0" w:color="auto"/>
        <w:bottom w:val="none" w:sz="0" w:space="0" w:color="auto"/>
        <w:right w:val="none" w:sz="0" w:space="0" w:color="auto"/>
      </w:divBdr>
      <w:divsChild>
        <w:div w:id="18432722">
          <w:marLeft w:val="274"/>
          <w:marRight w:val="0"/>
          <w:marTop w:val="0"/>
          <w:marBottom w:val="0"/>
          <w:divBdr>
            <w:top w:val="none" w:sz="0" w:space="0" w:color="auto"/>
            <w:left w:val="none" w:sz="0" w:space="0" w:color="auto"/>
            <w:bottom w:val="none" w:sz="0" w:space="0" w:color="auto"/>
            <w:right w:val="none" w:sz="0" w:space="0" w:color="auto"/>
          </w:divBdr>
        </w:div>
        <w:div w:id="223369639">
          <w:marLeft w:val="274"/>
          <w:marRight w:val="0"/>
          <w:marTop w:val="0"/>
          <w:marBottom w:val="0"/>
          <w:divBdr>
            <w:top w:val="none" w:sz="0" w:space="0" w:color="auto"/>
            <w:left w:val="none" w:sz="0" w:space="0" w:color="auto"/>
            <w:bottom w:val="none" w:sz="0" w:space="0" w:color="auto"/>
            <w:right w:val="none" w:sz="0" w:space="0" w:color="auto"/>
          </w:divBdr>
        </w:div>
        <w:div w:id="1110395879">
          <w:marLeft w:val="274"/>
          <w:marRight w:val="0"/>
          <w:marTop w:val="0"/>
          <w:marBottom w:val="0"/>
          <w:divBdr>
            <w:top w:val="none" w:sz="0" w:space="0" w:color="auto"/>
            <w:left w:val="none" w:sz="0" w:space="0" w:color="auto"/>
            <w:bottom w:val="none" w:sz="0" w:space="0" w:color="auto"/>
            <w:right w:val="none" w:sz="0" w:space="0" w:color="auto"/>
          </w:divBdr>
        </w:div>
        <w:div w:id="1977488838">
          <w:marLeft w:val="274"/>
          <w:marRight w:val="0"/>
          <w:marTop w:val="0"/>
          <w:marBottom w:val="0"/>
          <w:divBdr>
            <w:top w:val="none" w:sz="0" w:space="0" w:color="auto"/>
            <w:left w:val="none" w:sz="0" w:space="0" w:color="auto"/>
            <w:bottom w:val="none" w:sz="0" w:space="0" w:color="auto"/>
            <w:right w:val="none" w:sz="0" w:space="0" w:color="auto"/>
          </w:divBdr>
        </w:div>
      </w:divsChild>
    </w:div>
    <w:div w:id="1331719216">
      <w:bodyDiv w:val="1"/>
      <w:marLeft w:val="0"/>
      <w:marRight w:val="0"/>
      <w:marTop w:val="0"/>
      <w:marBottom w:val="0"/>
      <w:divBdr>
        <w:top w:val="none" w:sz="0" w:space="0" w:color="auto"/>
        <w:left w:val="none" w:sz="0" w:space="0" w:color="auto"/>
        <w:bottom w:val="none" w:sz="0" w:space="0" w:color="auto"/>
        <w:right w:val="none" w:sz="0" w:space="0" w:color="auto"/>
      </w:divBdr>
    </w:div>
    <w:div w:id="1351880871">
      <w:bodyDiv w:val="1"/>
      <w:marLeft w:val="0"/>
      <w:marRight w:val="0"/>
      <w:marTop w:val="0"/>
      <w:marBottom w:val="0"/>
      <w:divBdr>
        <w:top w:val="none" w:sz="0" w:space="0" w:color="auto"/>
        <w:left w:val="none" w:sz="0" w:space="0" w:color="auto"/>
        <w:bottom w:val="none" w:sz="0" w:space="0" w:color="auto"/>
        <w:right w:val="none" w:sz="0" w:space="0" w:color="auto"/>
      </w:divBdr>
      <w:divsChild>
        <w:div w:id="513035117">
          <w:marLeft w:val="274"/>
          <w:marRight w:val="0"/>
          <w:marTop w:val="0"/>
          <w:marBottom w:val="0"/>
          <w:divBdr>
            <w:top w:val="none" w:sz="0" w:space="0" w:color="auto"/>
            <w:left w:val="none" w:sz="0" w:space="0" w:color="auto"/>
            <w:bottom w:val="none" w:sz="0" w:space="0" w:color="auto"/>
            <w:right w:val="none" w:sz="0" w:space="0" w:color="auto"/>
          </w:divBdr>
        </w:div>
        <w:div w:id="875309264">
          <w:marLeft w:val="274"/>
          <w:marRight w:val="0"/>
          <w:marTop w:val="0"/>
          <w:marBottom w:val="0"/>
          <w:divBdr>
            <w:top w:val="none" w:sz="0" w:space="0" w:color="auto"/>
            <w:left w:val="none" w:sz="0" w:space="0" w:color="auto"/>
            <w:bottom w:val="none" w:sz="0" w:space="0" w:color="auto"/>
            <w:right w:val="none" w:sz="0" w:space="0" w:color="auto"/>
          </w:divBdr>
        </w:div>
        <w:div w:id="1904942954">
          <w:marLeft w:val="274"/>
          <w:marRight w:val="0"/>
          <w:marTop w:val="0"/>
          <w:marBottom w:val="0"/>
          <w:divBdr>
            <w:top w:val="none" w:sz="0" w:space="0" w:color="auto"/>
            <w:left w:val="none" w:sz="0" w:space="0" w:color="auto"/>
            <w:bottom w:val="none" w:sz="0" w:space="0" w:color="auto"/>
            <w:right w:val="none" w:sz="0" w:space="0" w:color="auto"/>
          </w:divBdr>
        </w:div>
        <w:div w:id="2067410592">
          <w:marLeft w:val="274"/>
          <w:marRight w:val="0"/>
          <w:marTop w:val="0"/>
          <w:marBottom w:val="0"/>
          <w:divBdr>
            <w:top w:val="none" w:sz="0" w:space="0" w:color="auto"/>
            <w:left w:val="none" w:sz="0" w:space="0" w:color="auto"/>
            <w:bottom w:val="none" w:sz="0" w:space="0" w:color="auto"/>
            <w:right w:val="none" w:sz="0" w:space="0" w:color="auto"/>
          </w:divBdr>
        </w:div>
      </w:divsChild>
    </w:div>
    <w:div w:id="1368723701">
      <w:bodyDiv w:val="1"/>
      <w:marLeft w:val="0"/>
      <w:marRight w:val="0"/>
      <w:marTop w:val="0"/>
      <w:marBottom w:val="0"/>
      <w:divBdr>
        <w:top w:val="none" w:sz="0" w:space="0" w:color="auto"/>
        <w:left w:val="none" w:sz="0" w:space="0" w:color="auto"/>
        <w:bottom w:val="none" w:sz="0" w:space="0" w:color="auto"/>
        <w:right w:val="none" w:sz="0" w:space="0" w:color="auto"/>
      </w:divBdr>
    </w:div>
    <w:div w:id="1448353557">
      <w:bodyDiv w:val="1"/>
      <w:marLeft w:val="0"/>
      <w:marRight w:val="0"/>
      <w:marTop w:val="0"/>
      <w:marBottom w:val="0"/>
      <w:divBdr>
        <w:top w:val="none" w:sz="0" w:space="0" w:color="auto"/>
        <w:left w:val="none" w:sz="0" w:space="0" w:color="auto"/>
        <w:bottom w:val="none" w:sz="0" w:space="0" w:color="auto"/>
        <w:right w:val="none" w:sz="0" w:space="0" w:color="auto"/>
      </w:divBdr>
    </w:div>
    <w:div w:id="1717780205">
      <w:bodyDiv w:val="1"/>
      <w:marLeft w:val="0"/>
      <w:marRight w:val="0"/>
      <w:marTop w:val="0"/>
      <w:marBottom w:val="0"/>
      <w:divBdr>
        <w:top w:val="none" w:sz="0" w:space="0" w:color="auto"/>
        <w:left w:val="none" w:sz="0" w:space="0" w:color="auto"/>
        <w:bottom w:val="none" w:sz="0" w:space="0" w:color="auto"/>
        <w:right w:val="none" w:sz="0" w:space="0" w:color="auto"/>
      </w:divBdr>
    </w:div>
    <w:div w:id="2096826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svg"/></Relationships>
</file>

<file path=word/theme/theme1.xml><?xml version="1.0" encoding="utf-8"?>
<a:theme xmlns:a="http://schemas.openxmlformats.org/drawingml/2006/main" name="DOA Template">
  <a:themeElements>
    <a:clrScheme name="Dept of Admin">
      <a:dk1>
        <a:srgbClr val="051C2C"/>
      </a:dk1>
      <a:lt1>
        <a:sysClr val="window" lastClr="FFFFFF"/>
      </a:lt1>
      <a:dk2>
        <a:srgbClr val="051C2C"/>
      </a:dk2>
      <a:lt2>
        <a:srgbClr val="9EADC1"/>
      </a:lt2>
      <a:accent1>
        <a:srgbClr val="DAE0EF"/>
      </a:accent1>
      <a:accent2>
        <a:srgbClr val="9EADC1"/>
      </a:accent2>
      <a:accent3>
        <a:srgbClr val="6F87A3"/>
      </a:accent3>
      <a:accent4>
        <a:srgbClr val="E7503D"/>
      </a:accent4>
      <a:accent5>
        <a:srgbClr val="EEEFF8"/>
      </a:accent5>
      <a:accent6>
        <a:srgbClr val="FFFFFF"/>
      </a:accent6>
      <a:hlink>
        <a:srgbClr val="105D93"/>
      </a:hlink>
      <a:folHlink>
        <a:srgbClr val="7030A0"/>
      </a:folHlink>
    </a:clrScheme>
    <a:fontScheme name="Dept. Of Admin">
      <a:majorFont>
        <a:latin typeface="HelveticaNeueLT Std Med"/>
        <a:ea typeface=""/>
        <a:cs typeface=""/>
      </a:majorFont>
      <a:minorFont>
        <a:latin typeface="HelveticaNeueLT Std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A Template" id="{6294BB56-8A3F-4E80-B5BF-0212EBBBC10D}" vid="{60048919-42F0-461D-93EE-9ED673B631E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LengthInSeconds xmlns="5a05b2ea-a0b3-4ade-a8e5-c15d908c3c8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4F208CB6F76142BF334EDB199E78D7" ma:contentTypeVersion="10" ma:contentTypeDescription="Create a new document." ma:contentTypeScope="" ma:versionID="dd6096de1a2f2e79536ab81c65df2fbd">
  <xsd:schema xmlns:xsd="http://www.w3.org/2001/XMLSchema" xmlns:xs="http://www.w3.org/2001/XMLSchema" xmlns:p="http://schemas.microsoft.com/office/2006/metadata/properties" xmlns:ns1="http://schemas.microsoft.com/sharepoint/v3" xmlns:ns2="5a05b2ea-a0b3-4ade-a8e5-c15d908c3c84" targetNamespace="http://schemas.microsoft.com/office/2006/metadata/properties" ma:root="true" ma:fieldsID="cbd6246877e565074c64201cf01b4798" ns1:_="" ns2:_="">
    <xsd:import namespace="http://schemas.microsoft.com/sharepoint/v3"/>
    <xsd:import namespace="5a05b2ea-a0b3-4ade-a8e5-c15d908c3c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5b2ea-a0b3-4ade-a8e5-c15d908c3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FB8D3-5685-46BC-ADA5-81244602CE05}">
  <ds:schemaRefs>
    <ds:schemaRef ds:uri="http://schemas.microsoft.com/office/2006/metadata/properties"/>
    <ds:schemaRef ds:uri="http://schemas.microsoft.com/office/infopath/2007/PartnerControls"/>
    <ds:schemaRef ds:uri="http://schemas.microsoft.com/sharepoint/v3"/>
    <ds:schemaRef ds:uri="5a05b2ea-a0b3-4ade-a8e5-c15d908c3c84"/>
  </ds:schemaRefs>
</ds:datastoreItem>
</file>

<file path=customXml/itemProps2.xml><?xml version="1.0" encoding="utf-8"?>
<ds:datastoreItem xmlns:ds="http://schemas.openxmlformats.org/officeDocument/2006/customXml" ds:itemID="{30E92B93-798F-49C1-816B-F2D500AB3A8F}">
  <ds:schemaRefs>
    <ds:schemaRef ds:uri="http://schemas.microsoft.com/sharepoint/v3/contenttype/forms"/>
  </ds:schemaRefs>
</ds:datastoreItem>
</file>

<file path=customXml/itemProps3.xml><?xml version="1.0" encoding="utf-8"?>
<ds:datastoreItem xmlns:ds="http://schemas.openxmlformats.org/officeDocument/2006/customXml" ds:itemID="{F95B5EEA-067C-4016-BE5B-F369BED4E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05b2ea-a0b3-4ade-a8e5-c15d908c3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Grotzke, Megan</dc:creator>
  <cp:keywords/>
  <dc:description/>
  <cp:lastModifiedBy>West, Sundi</cp:lastModifiedBy>
  <cp:revision>5</cp:revision>
  <cp:lastPrinted>2023-07-17T22:44:00Z</cp:lastPrinted>
  <dcterms:created xsi:type="dcterms:W3CDTF">2023-08-08T18:40:00Z</dcterms:created>
  <dcterms:modified xsi:type="dcterms:W3CDTF">2023-08-08T18:44:00Z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0x010100814F208CB6F76142BF334EDB199E78D7</vt:lpwstr>
  </property>
  <property fmtid="{D5CDD505-2E9C-101B-9397-08002B2CF9AE}" pid="3" name="Order">
    <vt:r8>52800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